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F6100" w14:textId="6684B53C" w:rsidR="000E24E2"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#112</w:t>
      </w:r>
      <w:r>
        <w:rPr>
          <w:rFonts w:ascii="Arial" w:eastAsia="Batang" w:hAnsi="Arial" w:cs="Arial"/>
          <w:b/>
          <w:bCs/>
          <w:lang w:val="en-GB"/>
        </w:rPr>
        <w:tab/>
      </w:r>
      <w:r>
        <w:rPr>
          <w:rFonts w:ascii="Arial" w:eastAsia="Batang" w:hAnsi="Arial" w:cs="Arial"/>
          <w:b/>
          <w:bCs/>
          <w:lang w:val="en-GB"/>
        </w:rPr>
        <w:tab/>
        <w:t>R1-</w:t>
      </w:r>
      <w:r w:rsidR="007B3691">
        <w:rPr>
          <w:rFonts w:ascii="Arial" w:eastAsia="Batang" w:hAnsi="Arial" w:cs="Arial"/>
          <w:b/>
          <w:bCs/>
          <w:lang w:val="en-GB"/>
        </w:rPr>
        <w:t>2301667</w:t>
      </w:r>
    </w:p>
    <w:p w14:paraId="66E92047" w14:textId="77777777" w:rsidR="000E24E2" w:rsidRDefault="00000000">
      <w:pPr>
        <w:tabs>
          <w:tab w:val="center" w:pos="4536"/>
          <w:tab w:val="right" w:pos="9072"/>
        </w:tabs>
        <w:rPr>
          <w:rFonts w:ascii="Arial" w:eastAsia="Batang" w:hAnsi="Arial" w:cs="Arial"/>
          <w:b/>
          <w:bCs/>
          <w:lang w:val="en-GB"/>
        </w:rPr>
      </w:pPr>
      <w:r>
        <w:rPr>
          <w:rFonts w:ascii="Arial" w:eastAsia="Batang" w:hAnsi="Arial" w:cs="Arial"/>
          <w:b/>
          <w:bCs/>
          <w:lang w:val="en-GB"/>
        </w:rPr>
        <w:t>Athens, Greece, February 27</w:t>
      </w:r>
      <w:r>
        <w:rPr>
          <w:rFonts w:ascii="Arial" w:eastAsia="Batang" w:hAnsi="Arial" w:cs="Arial"/>
          <w:b/>
          <w:bCs/>
          <w:vertAlign w:val="superscript"/>
          <w:lang w:val="en-GB"/>
        </w:rPr>
        <w:t>th</w:t>
      </w:r>
      <w:r>
        <w:rPr>
          <w:rFonts w:ascii="Arial" w:eastAsia="Batang" w:hAnsi="Arial" w:cs="Arial"/>
          <w:b/>
          <w:bCs/>
          <w:lang w:val="en-GB"/>
        </w:rPr>
        <w:t xml:space="preserve"> – March 5</w:t>
      </w:r>
      <w:r>
        <w:rPr>
          <w:rFonts w:ascii="Arial" w:eastAsia="Batang" w:hAnsi="Arial" w:cs="Arial"/>
          <w:b/>
          <w:bCs/>
          <w:vertAlign w:val="superscript"/>
          <w:lang w:val="en-GB"/>
        </w:rPr>
        <w:t>th</w:t>
      </w:r>
      <w:r>
        <w:rPr>
          <w:rFonts w:ascii="Arial" w:eastAsia="Batang" w:hAnsi="Arial" w:cs="Arial"/>
          <w:b/>
          <w:bCs/>
          <w:lang w:val="en-GB"/>
        </w:rPr>
        <w:t>, 2023</w:t>
      </w:r>
    </w:p>
    <w:p w14:paraId="1888377C" w14:textId="77777777" w:rsidR="000E24E2" w:rsidRDefault="000E24E2">
      <w:pPr>
        <w:tabs>
          <w:tab w:val="center" w:pos="4536"/>
          <w:tab w:val="right" w:pos="9072"/>
        </w:tabs>
        <w:rPr>
          <w:rFonts w:ascii="Arial" w:eastAsia="MS Mincho" w:hAnsi="Arial" w:cs="Arial"/>
          <w:b/>
          <w:bCs/>
          <w:lang w:val="en-GB" w:eastAsia="ja-JP"/>
        </w:rPr>
      </w:pPr>
    </w:p>
    <w:p w14:paraId="3CC554E8" w14:textId="77777777" w:rsidR="000E24E2" w:rsidRDefault="00000000">
      <w:pPr>
        <w:pStyle w:val="3GPPHeader"/>
        <w:rPr>
          <w:sz w:val="22"/>
          <w:szCs w:val="22"/>
        </w:rPr>
      </w:pPr>
      <w:r>
        <w:rPr>
          <w:sz w:val="22"/>
          <w:szCs w:val="22"/>
        </w:rPr>
        <w:t>Agenda Item:</w:t>
      </w:r>
      <w:r>
        <w:rPr>
          <w:sz w:val="22"/>
          <w:szCs w:val="22"/>
        </w:rPr>
        <w:tab/>
        <w:t>9.2.4</w:t>
      </w:r>
    </w:p>
    <w:p w14:paraId="79571F58" w14:textId="3D8CCD14" w:rsidR="000E24E2" w:rsidRDefault="00000000">
      <w:pPr>
        <w:pStyle w:val="3GPPHeader"/>
        <w:rPr>
          <w:sz w:val="22"/>
          <w:szCs w:val="22"/>
        </w:rPr>
      </w:pPr>
      <w:r>
        <w:rPr>
          <w:sz w:val="22"/>
          <w:szCs w:val="22"/>
        </w:rPr>
        <w:t>Source:</w:t>
      </w:r>
      <w:r>
        <w:rPr>
          <w:sz w:val="22"/>
          <w:szCs w:val="22"/>
        </w:rPr>
        <w:tab/>
      </w:r>
      <w:r w:rsidR="0072057D" w:rsidRPr="0072057D">
        <w:rPr>
          <w:sz w:val="22"/>
          <w:szCs w:val="22"/>
        </w:rPr>
        <w:t>Indian Institute of Tech (M), CEWiT, IIT Kanpur</w:t>
      </w:r>
    </w:p>
    <w:p w14:paraId="1E5A75B9" w14:textId="77777777" w:rsidR="000E24E2" w:rsidRDefault="00000000">
      <w:pPr>
        <w:pStyle w:val="3GPPHeader"/>
        <w:rPr>
          <w:sz w:val="22"/>
          <w:szCs w:val="22"/>
        </w:rPr>
      </w:pPr>
      <w:r>
        <w:rPr>
          <w:sz w:val="22"/>
          <w:szCs w:val="22"/>
        </w:rPr>
        <w:t>Title:</w:t>
      </w:r>
      <w:r>
        <w:rPr>
          <w:sz w:val="22"/>
          <w:szCs w:val="22"/>
        </w:rPr>
        <w:tab/>
        <w:t>Contributions on AI/ML based Positioning Accuracy Enhancement</w:t>
      </w:r>
    </w:p>
    <w:p w14:paraId="0F62EC56" w14:textId="77777777" w:rsidR="000E24E2" w:rsidRDefault="00000000">
      <w:pPr>
        <w:pStyle w:val="3GPPHeader"/>
        <w:rPr>
          <w:sz w:val="22"/>
          <w:szCs w:val="22"/>
        </w:rPr>
      </w:pPr>
      <w:r>
        <w:rPr>
          <w:sz w:val="22"/>
          <w:szCs w:val="22"/>
        </w:rPr>
        <w:t>Document for:</w:t>
      </w:r>
      <w:r>
        <w:rPr>
          <w:sz w:val="22"/>
          <w:szCs w:val="22"/>
        </w:rPr>
        <w:tab/>
        <w:t>Discussion</w:t>
      </w:r>
    </w:p>
    <w:p w14:paraId="61116692" w14:textId="77777777" w:rsidR="000E24E2" w:rsidRDefault="00000000">
      <w:pPr>
        <w:pStyle w:val="Heading1"/>
        <w:numPr>
          <w:ilvl w:val="0"/>
          <w:numId w:val="2"/>
        </w:numPr>
      </w:pPr>
      <w:r>
        <w:t>Introduction</w:t>
      </w:r>
    </w:p>
    <w:p w14:paraId="7398EC3E" w14:textId="77777777" w:rsidR="000E24E2" w:rsidRDefault="00000000">
      <w:pPr>
        <w:pStyle w:val="0Maintext"/>
        <w:spacing w:after="120" w:afterAutospacing="0" w:line="240" w:lineRule="auto"/>
        <w:ind w:firstLine="0"/>
        <w:rPr>
          <w:rFonts w:eastAsiaTheme="minorEastAsia"/>
          <w:lang w:val="en-US" w:eastAsia="zh-CN"/>
        </w:rPr>
      </w:pPr>
      <w:r>
        <w:rPr>
          <w:lang w:val="en-US"/>
        </w:rPr>
        <w:t>In RAN1 #111 [1], the following agreements on evaluation of AI/ML based positioning have been reached.</w:t>
      </w:r>
    </w:p>
    <w:tbl>
      <w:tblPr>
        <w:tblStyle w:val="TableGrid"/>
        <w:tblW w:w="9010" w:type="dxa"/>
        <w:tblLook w:val="04A0" w:firstRow="1" w:lastRow="0" w:firstColumn="1" w:lastColumn="0" w:noHBand="0" w:noVBand="1"/>
      </w:tblPr>
      <w:tblGrid>
        <w:gridCol w:w="9010"/>
      </w:tblGrid>
      <w:tr w:rsidR="000E24E2" w14:paraId="6C12BCBC" w14:textId="77777777">
        <w:tc>
          <w:tcPr>
            <w:tcW w:w="9010" w:type="dxa"/>
          </w:tcPr>
          <w:p w14:paraId="4CABF45E"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7BCA9F13"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Study how AI/ML positioning accuracy is affected by: user density/size of the training dataset.</w:t>
            </w:r>
          </w:p>
          <w:p w14:paraId="27458F72"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details of user density/size of training dataset to be reported in the evaluation.</w:t>
            </w:r>
          </w:p>
          <w:p w14:paraId="329CBF7D" w14:textId="77777777" w:rsidR="000E24E2" w:rsidRDefault="000E24E2">
            <w:pPr>
              <w:rPr>
                <w:rFonts w:eastAsiaTheme="minorEastAsia"/>
              </w:rPr>
            </w:pPr>
          </w:p>
          <w:p w14:paraId="426AE54B"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19EB41A5"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reporting the model input dimension N</w:t>
            </w:r>
            <w:r>
              <w:rPr>
                <w:rFonts w:ascii="Times" w:eastAsiaTheme="minorEastAsia" w:hAnsi="Times" w:cs="Times"/>
                <w:color w:val="000000"/>
                <w:sz w:val="12"/>
                <w:szCs w:val="12"/>
                <w:vertAlign w:val="subscript"/>
              </w:rPr>
              <w:t>TRP</w:t>
            </w:r>
            <w:r>
              <w:rPr>
                <w:rFonts w:ascii="Times" w:eastAsiaTheme="minorEastAsia" w:hAnsi="Times" w:cs="Times"/>
                <w:color w:val="000000"/>
                <w:sz w:val="20"/>
                <w:szCs w:val="20"/>
              </w:rPr>
              <w:t xml:space="preserve"> *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port</w:t>
            </w:r>
            <w:proofErr w:type="spellEnd"/>
            <w:r>
              <w:rPr>
                <w:rFonts w:ascii="Times" w:eastAsiaTheme="minorEastAsia" w:hAnsi="Times" w:cs="Times"/>
                <w:color w:val="000000"/>
                <w:sz w:val="20"/>
                <w:szCs w:val="20"/>
              </w:rPr>
              <w:t xml:space="preserve"> *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t</w:t>
            </w:r>
            <w:proofErr w:type="spellEnd"/>
            <w:r>
              <w:rPr>
                <w:rFonts w:ascii="Times" w:eastAsiaTheme="minorEastAsia" w:hAnsi="Times" w:cs="Times"/>
                <w:color w:val="000000"/>
                <w:sz w:val="20"/>
                <w:szCs w:val="20"/>
              </w:rPr>
              <w:t xml:space="preserve"> of CIR and PDP,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t</w:t>
            </w:r>
            <w:proofErr w:type="spellEnd"/>
            <w:r>
              <w:rPr>
                <w:rFonts w:ascii="Times" w:eastAsiaTheme="minorEastAsia" w:hAnsi="Times" w:cs="Times"/>
                <w:color w:val="000000"/>
                <w:sz w:val="20"/>
                <w:szCs w:val="20"/>
              </w:rPr>
              <w:t xml:space="preserve"> refers to </w:t>
            </w:r>
            <w:r>
              <w:rPr>
                <w:rFonts w:ascii="Times" w:eastAsiaTheme="minorEastAsia" w:hAnsi="Times" w:cs="Times"/>
                <w:strike/>
                <w:color w:val="000000"/>
                <w:sz w:val="20"/>
                <w:szCs w:val="20"/>
              </w:rPr>
              <w:t>the first</w:t>
            </w:r>
            <w:r>
              <w:rPr>
                <w:rFonts w:ascii="Times" w:eastAsiaTheme="minorEastAsia" w:hAnsi="Times" w:cs="Times"/>
                <w:color w:val="000000"/>
                <w:sz w:val="20"/>
                <w:szCs w:val="20"/>
              </w:rPr>
              <w:t xml:space="preserve">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t</w:t>
            </w:r>
            <w:proofErr w:type="spellEnd"/>
            <w:r>
              <w:rPr>
                <w:rFonts w:ascii="Times" w:eastAsiaTheme="minorEastAsia" w:hAnsi="Times" w:cs="Times"/>
                <w:color w:val="000000"/>
                <w:sz w:val="20"/>
                <w:szCs w:val="20"/>
              </w:rPr>
              <w:t xml:space="preserve"> </w:t>
            </w:r>
            <w:r>
              <w:rPr>
                <w:rFonts w:ascii="Times" w:eastAsiaTheme="minorEastAsia" w:hAnsi="Times" w:cs="Times"/>
                <w:color w:val="FF0000"/>
                <w:sz w:val="20"/>
                <w:szCs w:val="20"/>
              </w:rPr>
              <w:t xml:space="preserve">consecutive </w:t>
            </w:r>
            <w:r>
              <w:rPr>
                <w:rFonts w:ascii="Times" w:eastAsiaTheme="minorEastAsia" w:hAnsi="Times" w:cs="Times"/>
                <w:color w:val="000000"/>
                <w:sz w:val="20"/>
                <w:szCs w:val="20"/>
              </w:rPr>
              <w:t>time domain samples.</w:t>
            </w:r>
          </w:p>
          <w:p w14:paraId="714210C9" w14:textId="77777777" w:rsidR="000E24E2" w:rsidRDefault="00000000">
            <w:pPr>
              <w:pStyle w:val="NormalWeb"/>
              <w:numPr>
                <w:ilvl w:val="0"/>
                <w:numId w:val="3"/>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If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&lt;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samples with the strongest power are selected as model input, with </w:t>
            </w:r>
            <w:r>
              <w:rPr>
                <w:rFonts w:ascii="Times" w:eastAsiaTheme="minorEastAsia" w:hAnsi="Times" w:cs="Times"/>
                <w:color w:val="FF0000"/>
                <w:sz w:val="20"/>
                <w:szCs w:val="20"/>
                <w:lang w:val="en-US" w:eastAsia="zh-CN"/>
              </w:rPr>
              <w:t>remaining</w:t>
            </w:r>
            <w:r>
              <w:rPr>
                <w:rFonts w:ascii="Times" w:eastAsiaTheme="minorEastAsia" w:hAnsi="Times" w:cs="Times"/>
                <w:color w:val="000000"/>
                <w:sz w:val="20"/>
                <w:szCs w:val="20"/>
                <w:lang w:val="en-US" w:eastAsia="zh-CN"/>
              </w:rPr>
              <w:t xml:space="preserve">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time domain samples set to zero, then companies report value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in addition to N</w:t>
            </w:r>
            <w:r>
              <w:rPr>
                <w:rFonts w:ascii="Times" w:eastAsiaTheme="minorEastAsia" w:hAnsi="Times" w:cs="Times"/>
                <w:color w:val="000000"/>
                <w:sz w:val="12"/>
                <w:szCs w:val="12"/>
                <w:vertAlign w:val="subscript"/>
                <w:lang w:val="en-US" w:eastAsia="zh-CN"/>
              </w:rPr>
              <w:t>t</w:t>
            </w:r>
            <w:r>
              <w:rPr>
                <w:rFonts w:ascii="Times" w:eastAsiaTheme="minorEastAsia" w:hAnsi="Times" w:cs="Times"/>
                <w:color w:val="000000"/>
                <w:sz w:val="20"/>
                <w:szCs w:val="20"/>
                <w:lang w:val="en-US" w:eastAsia="zh-CN"/>
              </w:rPr>
              <w:t xml:space="preserve">. It is also assumed that timing info for the </w:t>
            </w:r>
            <w:proofErr w:type="spellStart"/>
            <w:r>
              <w:rPr>
                <w:rFonts w:ascii="Times" w:eastAsiaTheme="minorEastAsia" w:hAnsi="Times" w:cs="Times"/>
                <w:color w:val="000000"/>
                <w:sz w:val="20"/>
                <w:szCs w:val="20"/>
                <w:lang w:val="en-US" w:eastAsia="zh-CN"/>
              </w:rPr>
              <w:t>N’</w:t>
            </w:r>
            <w:r>
              <w:rPr>
                <w:rFonts w:ascii="Times" w:eastAsiaTheme="minorEastAsia" w:hAnsi="Times" w:cs="Times"/>
                <w:color w:val="000000"/>
                <w:sz w:val="12"/>
                <w:szCs w:val="12"/>
                <w:vertAlign w:val="subscript"/>
                <w:lang w:val="en-US" w:eastAsia="zh-CN"/>
              </w:rPr>
              <w:t>t</w:t>
            </w:r>
            <w:proofErr w:type="spellEnd"/>
            <w:r>
              <w:rPr>
                <w:rFonts w:ascii="Times" w:eastAsiaTheme="minorEastAsia" w:hAnsi="Times" w:cs="Times"/>
                <w:color w:val="000000"/>
                <w:sz w:val="20"/>
                <w:szCs w:val="20"/>
                <w:lang w:val="en-US" w:eastAsia="zh-CN"/>
              </w:rPr>
              <w:t xml:space="preserve"> samples need to be provided as model input.</w:t>
            </w:r>
          </w:p>
          <w:p w14:paraId="0E8AD18E" w14:textId="77777777" w:rsidR="000E24E2" w:rsidRDefault="000E24E2">
            <w:pPr>
              <w:pStyle w:val="NormalWeb"/>
              <w:spacing w:beforeAutospacing="0" w:afterAutospacing="0"/>
              <w:ind w:left="720"/>
              <w:jc w:val="both"/>
              <w:textAlignment w:val="baseline"/>
              <w:rPr>
                <w:rFonts w:ascii="Times" w:hAnsi="Times" w:cs="Times"/>
                <w:color w:val="000000"/>
                <w:sz w:val="20"/>
                <w:szCs w:val="20"/>
              </w:rPr>
            </w:pPr>
          </w:p>
          <w:p w14:paraId="7E95E2AA"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572588CB"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reporting the model input dimension N</w:t>
            </w:r>
            <w:r>
              <w:rPr>
                <w:rFonts w:ascii="Times" w:eastAsiaTheme="minorEastAsia" w:hAnsi="Times" w:cs="Times"/>
                <w:color w:val="000000"/>
                <w:sz w:val="12"/>
                <w:szCs w:val="12"/>
                <w:vertAlign w:val="subscript"/>
              </w:rPr>
              <w:t>TRP</w:t>
            </w:r>
            <w:r>
              <w:rPr>
                <w:rFonts w:ascii="Times" w:eastAsiaTheme="minorEastAsia" w:hAnsi="Times" w:cs="Times"/>
                <w:color w:val="000000"/>
                <w:sz w:val="20"/>
                <w:szCs w:val="20"/>
              </w:rPr>
              <w:t xml:space="preserve"> *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port</w:t>
            </w:r>
            <w:proofErr w:type="spellEnd"/>
            <w:r>
              <w:rPr>
                <w:rFonts w:ascii="Times" w:eastAsiaTheme="minorEastAsia" w:hAnsi="Times" w:cs="Times"/>
                <w:color w:val="000000"/>
                <w:sz w:val="20"/>
                <w:szCs w:val="20"/>
              </w:rPr>
              <w:t xml:space="preserve"> * </w:t>
            </w:r>
            <w:proofErr w:type="spellStart"/>
            <w:r>
              <w:rPr>
                <w:rFonts w:ascii="Times" w:eastAsiaTheme="minorEastAsia" w:hAnsi="Times" w:cs="Times"/>
                <w:color w:val="000000"/>
                <w:sz w:val="20"/>
                <w:szCs w:val="20"/>
              </w:rPr>
              <w:t>N</w:t>
            </w:r>
            <w:r>
              <w:rPr>
                <w:rFonts w:ascii="Times" w:eastAsiaTheme="minorEastAsia" w:hAnsi="Times" w:cs="Times"/>
                <w:color w:val="000000"/>
                <w:sz w:val="12"/>
                <w:szCs w:val="12"/>
                <w:vertAlign w:val="subscript"/>
              </w:rPr>
              <w:t>t</w:t>
            </w:r>
            <w:proofErr w:type="spellEnd"/>
            <w:r>
              <w:rPr>
                <w:rFonts w:ascii="Times" w:eastAsiaTheme="minorEastAsia" w:hAnsi="Times" w:cs="Times"/>
                <w:color w:val="000000"/>
                <w:sz w:val="20"/>
                <w:szCs w:val="20"/>
              </w:rPr>
              <w:t>:</w:t>
            </w:r>
          </w:p>
          <w:p w14:paraId="55FDC975" w14:textId="77777777" w:rsidR="000E24E2" w:rsidRDefault="00000000">
            <w:pPr>
              <w:pStyle w:val="NormalWeb"/>
              <w:numPr>
                <w:ilvl w:val="0"/>
                <w:numId w:val="4"/>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 xml:space="preserve">If the model input is CIR, then each input value of CIR is a complex number, </w:t>
            </w:r>
            <w:proofErr w:type="gramStart"/>
            <w:r>
              <w:rPr>
                <w:rFonts w:ascii="Times" w:eastAsiaTheme="minorEastAsia" w:hAnsi="Times" w:cs="Times"/>
                <w:color w:val="000000"/>
                <w:sz w:val="20"/>
                <w:szCs w:val="20"/>
                <w:lang w:val="en-US" w:eastAsia="zh-CN"/>
              </w:rPr>
              <w:t>i.e.</w:t>
            </w:r>
            <w:proofErr w:type="gramEnd"/>
            <w:r>
              <w:rPr>
                <w:rFonts w:ascii="Times" w:eastAsiaTheme="minorEastAsia" w:hAnsi="Times" w:cs="Times"/>
                <w:color w:val="000000"/>
                <w:sz w:val="20"/>
                <w:szCs w:val="20"/>
                <w:lang w:val="en-US" w:eastAsia="zh-CN"/>
              </w:rPr>
              <w:t xml:space="preserve"> it contains two real values, either {real, imaginary} or {magnitude, phase}.</w:t>
            </w:r>
          </w:p>
          <w:p w14:paraId="0426750F" w14:textId="77777777" w:rsidR="000E24E2" w:rsidRDefault="00000000">
            <w:pPr>
              <w:pStyle w:val="NormalWeb"/>
              <w:numPr>
                <w:ilvl w:val="0"/>
                <w:numId w:val="4"/>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If the model input is PDP, then each input value of PDP is a real value.</w:t>
            </w:r>
          </w:p>
          <w:p w14:paraId="526574F9" w14:textId="77777777" w:rsidR="000E24E2" w:rsidRDefault="000E24E2">
            <w:pPr>
              <w:rPr>
                <w:rFonts w:eastAsiaTheme="minorEastAsia"/>
              </w:rPr>
            </w:pPr>
          </w:p>
          <w:p w14:paraId="19455AF6"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14BF556E"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 xml:space="preserve">At least for model inference of AI/ML assisted positioning, evaluate and report the AI/ML model output, including (a) the type of information (e.g., </w:t>
            </w:r>
            <w:proofErr w:type="spellStart"/>
            <w:r>
              <w:rPr>
                <w:rFonts w:ascii="Times" w:eastAsiaTheme="minorEastAsia" w:hAnsi="Times" w:cs="Times"/>
                <w:color w:val="000000"/>
                <w:sz w:val="20"/>
                <w:szCs w:val="20"/>
              </w:rPr>
              <w:t>ToA</w:t>
            </w:r>
            <w:proofErr w:type="spellEnd"/>
            <w:r>
              <w:rPr>
                <w:rFonts w:ascii="Times" w:eastAsiaTheme="minorEastAsia" w:hAnsi="Times" w:cs="Times"/>
                <w:color w:val="000000"/>
                <w:sz w:val="20"/>
                <w:szCs w:val="20"/>
              </w:rPr>
              <w:t xml:space="preserve">, RSTD, </w:t>
            </w:r>
            <w:proofErr w:type="spellStart"/>
            <w:r>
              <w:rPr>
                <w:rFonts w:ascii="Times" w:eastAsiaTheme="minorEastAsia" w:hAnsi="Times" w:cs="Times"/>
                <w:color w:val="000000"/>
                <w:sz w:val="20"/>
                <w:szCs w:val="20"/>
              </w:rPr>
              <w:t>AoD</w:t>
            </w:r>
            <w:proofErr w:type="spellEnd"/>
            <w:r>
              <w:rPr>
                <w:rFonts w:ascii="Times" w:eastAsiaTheme="minorEastAsia" w:hAnsi="Times" w:cs="Times"/>
                <w:color w:val="000000"/>
                <w:sz w:val="20"/>
                <w:szCs w:val="20"/>
              </w:rPr>
              <w:t xml:space="preserve">, </w:t>
            </w:r>
            <w:proofErr w:type="spellStart"/>
            <w:r>
              <w:rPr>
                <w:rFonts w:ascii="Times" w:eastAsiaTheme="minorEastAsia" w:hAnsi="Times" w:cs="Times"/>
                <w:color w:val="000000"/>
                <w:sz w:val="20"/>
                <w:szCs w:val="20"/>
              </w:rPr>
              <w:t>AoA</w:t>
            </w:r>
            <w:proofErr w:type="spellEnd"/>
            <w:r>
              <w:rPr>
                <w:rFonts w:ascii="Times" w:eastAsiaTheme="minorEastAsia" w:hAnsi="Times" w:cs="Times"/>
                <w:color w:val="000000"/>
                <w:sz w:val="20"/>
                <w:szCs w:val="20"/>
              </w:rPr>
              <w:t xml:space="preserve">, LOS/NLOS indicator) to use as model output, (b) soft information vs hard information, (c) whether the model output can reuse existing measurement report (e.g., </w:t>
            </w:r>
            <w:proofErr w:type="spellStart"/>
            <w:r>
              <w:rPr>
                <w:rFonts w:ascii="Times" w:eastAsiaTheme="minorEastAsia" w:hAnsi="Times" w:cs="Times"/>
                <w:color w:val="000000"/>
                <w:sz w:val="20"/>
                <w:szCs w:val="20"/>
              </w:rPr>
              <w:t>NRPPa</w:t>
            </w:r>
            <w:proofErr w:type="spellEnd"/>
            <w:r>
              <w:rPr>
                <w:rFonts w:ascii="Times" w:eastAsiaTheme="minorEastAsia" w:hAnsi="Times" w:cs="Times"/>
                <w:color w:val="000000"/>
                <w:sz w:val="20"/>
                <w:szCs w:val="20"/>
              </w:rPr>
              <w:t>, LPP). </w:t>
            </w:r>
          </w:p>
          <w:p w14:paraId="0B3D0A12" w14:textId="77777777" w:rsidR="000E24E2" w:rsidRDefault="000E24E2">
            <w:pPr>
              <w:rPr>
                <w:rFonts w:eastAsiaTheme="minorEastAsia"/>
              </w:rPr>
            </w:pPr>
          </w:p>
          <w:p w14:paraId="3FB8155A"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1417FC1C"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AI/ML assisted positioning, evaluate the three constructions:</w:t>
            </w:r>
          </w:p>
          <w:p w14:paraId="772F6C8D" w14:textId="77777777" w:rsidR="000E24E2" w:rsidRDefault="00000000">
            <w:pPr>
              <w:pStyle w:val="NormalWeb"/>
              <w:numPr>
                <w:ilvl w:val="0"/>
                <w:numId w:val="5"/>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Single-TRP, same model for N TRPs</w:t>
            </w:r>
          </w:p>
          <w:p w14:paraId="716447C5" w14:textId="77777777" w:rsidR="000E24E2" w:rsidRDefault="00000000">
            <w:pPr>
              <w:pStyle w:val="NormalWeb"/>
              <w:numPr>
                <w:ilvl w:val="0"/>
                <w:numId w:val="5"/>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Single-TRP, N models for N TRPs</w:t>
            </w:r>
          </w:p>
          <w:p w14:paraId="2F2235CC" w14:textId="77777777" w:rsidR="000E24E2" w:rsidRDefault="00000000">
            <w:pPr>
              <w:pStyle w:val="NormalWeb"/>
              <w:numPr>
                <w:ilvl w:val="0"/>
                <w:numId w:val="5"/>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Multi-TRP (i.e., one model for N TRPs)</w:t>
            </w:r>
          </w:p>
          <w:p w14:paraId="4E7695DF" w14:textId="77777777" w:rsidR="000E24E2" w:rsidRDefault="00000000">
            <w:pPr>
              <w:pStyle w:val="NormalWeb"/>
              <w:spacing w:beforeAutospacing="0" w:afterAutospacing="0"/>
              <w:ind w:left="360"/>
              <w:rPr>
                <w:rFonts w:eastAsiaTheme="minorEastAsia"/>
              </w:rPr>
            </w:pPr>
            <w:r>
              <w:rPr>
                <w:rFonts w:ascii="Times" w:eastAsiaTheme="minorEastAsia" w:hAnsi="Times" w:cs="Times"/>
                <w:color w:val="000000"/>
                <w:sz w:val="20"/>
                <w:szCs w:val="20"/>
              </w:rPr>
              <w:t>Note: Individual company may evaluate one or more of the three constructions.</w:t>
            </w:r>
          </w:p>
          <w:p w14:paraId="36605FC8" w14:textId="77777777" w:rsidR="000E24E2" w:rsidRDefault="000E24E2">
            <w:pPr>
              <w:rPr>
                <w:rFonts w:eastAsiaTheme="minorEastAsia"/>
              </w:rPr>
            </w:pPr>
          </w:p>
          <w:p w14:paraId="2A475858"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0E14F5E6"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AI/ML assisted approach, study the performance of model monitoring metrics at least where the metrics are obtained from inference accuracy of model output.</w:t>
            </w:r>
          </w:p>
          <w:p w14:paraId="552A286F" w14:textId="77777777" w:rsidR="000E24E2" w:rsidRDefault="000E24E2">
            <w:pPr>
              <w:rPr>
                <w:rFonts w:eastAsiaTheme="minorEastAsia"/>
              </w:rPr>
            </w:pPr>
          </w:p>
          <w:p w14:paraId="4D5E06C9"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2B372C68"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both direct and AI/ML assisted positioning methods, investigate at least the impact of the amount of fine-tuning data on the positioning accuracy of the fine-tuned model.</w:t>
            </w:r>
          </w:p>
          <w:p w14:paraId="7EAF4E05" w14:textId="77777777" w:rsidR="000E24E2" w:rsidRDefault="00000000">
            <w:pPr>
              <w:pStyle w:val="NormalWeb"/>
              <w:numPr>
                <w:ilvl w:val="0"/>
                <w:numId w:val="6"/>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The fine-tuning data is the training dataset from the target deployment scenario.</w:t>
            </w:r>
          </w:p>
          <w:p w14:paraId="26511785" w14:textId="77777777" w:rsidR="000E24E2" w:rsidRDefault="000E24E2">
            <w:pPr>
              <w:pStyle w:val="NormalWeb"/>
              <w:spacing w:beforeAutospacing="0" w:afterAutospacing="0"/>
              <w:ind w:left="720"/>
              <w:jc w:val="both"/>
              <w:textAlignment w:val="baseline"/>
              <w:rPr>
                <w:rFonts w:ascii="Times" w:hAnsi="Times" w:cs="Times"/>
                <w:color w:val="000000"/>
                <w:sz w:val="20"/>
                <w:szCs w:val="20"/>
              </w:rPr>
            </w:pPr>
          </w:p>
          <w:p w14:paraId="10000CFB"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6CFEAD7B"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the RAN1 #110bis agreement on the calculation of model complexity, the FFS are resolved with the following update:</w:t>
            </w:r>
          </w:p>
          <w:tbl>
            <w:tblPr>
              <w:tblW w:w="8784" w:type="dxa"/>
              <w:tblCellMar>
                <w:left w:w="115" w:type="dxa"/>
                <w:right w:w="115" w:type="dxa"/>
              </w:tblCellMar>
              <w:tblLook w:val="04A0" w:firstRow="1" w:lastRow="0" w:firstColumn="1" w:lastColumn="0" w:noHBand="0" w:noVBand="1"/>
            </w:tblPr>
            <w:tblGrid>
              <w:gridCol w:w="2873"/>
              <w:gridCol w:w="5911"/>
            </w:tblGrid>
            <w:tr w:rsidR="000E24E2" w14:paraId="4D9FF501" w14:textId="77777777">
              <w:trPr>
                <w:trHeight w:val="20"/>
              </w:trPr>
              <w:tc>
                <w:tcPr>
                  <w:tcW w:w="2873" w:type="dxa"/>
                  <w:tcBorders>
                    <w:top w:val="single" w:sz="4" w:space="0" w:color="000000"/>
                    <w:left w:val="single" w:sz="4" w:space="0" w:color="000000"/>
                    <w:bottom w:val="single" w:sz="4" w:space="0" w:color="000000"/>
                    <w:right w:val="single" w:sz="4" w:space="0" w:color="000000"/>
                  </w:tcBorders>
                </w:tcPr>
                <w:p w14:paraId="01523FA6" w14:textId="77777777" w:rsidR="000E24E2" w:rsidRDefault="000E24E2">
                  <w:pPr>
                    <w:rPr>
                      <w:rFonts w:eastAsiaTheme="minorEastAsia"/>
                    </w:rPr>
                  </w:pPr>
                </w:p>
              </w:tc>
              <w:tc>
                <w:tcPr>
                  <w:tcW w:w="5910" w:type="dxa"/>
                  <w:tcBorders>
                    <w:top w:val="single" w:sz="4" w:space="0" w:color="000000"/>
                    <w:left w:val="single" w:sz="4" w:space="0" w:color="000000"/>
                    <w:bottom w:val="single" w:sz="4" w:space="0" w:color="000000"/>
                    <w:right w:val="single" w:sz="4" w:space="0" w:color="000000"/>
                  </w:tcBorders>
                </w:tcPr>
                <w:p w14:paraId="4B606F70"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Model complexity to support N TRPs</w:t>
                  </w:r>
                </w:p>
              </w:tc>
            </w:tr>
            <w:tr w:rsidR="000E24E2" w14:paraId="56D84A18" w14:textId="77777777">
              <w:trPr>
                <w:trHeight w:val="20"/>
              </w:trPr>
              <w:tc>
                <w:tcPr>
                  <w:tcW w:w="2873" w:type="dxa"/>
                  <w:tcBorders>
                    <w:top w:val="single" w:sz="4" w:space="0" w:color="000000"/>
                    <w:left w:val="single" w:sz="4" w:space="0" w:color="000000"/>
                    <w:bottom w:val="single" w:sz="4" w:space="0" w:color="000000"/>
                    <w:right w:val="single" w:sz="4" w:space="0" w:color="000000"/>
                  </w:tcBorders>
                </w:tcPr>
                <w:p w14:paraId="0C86FA16"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Single-TRP, same model for N TRPs</w:t>
                  </w:r>
                </w:p>
              </w:tc>
              <w:tc>
                <w:tcPr>
                  <w:tcW w:w="5910" w:type="dxa"/>
                  <w:tcBorders>
                    <w:top w:val="single" w:sz="4" w:space="0" w:color="000000"/>
                    <w:left w:val="single" w:sz="4" w:space="0" w:color="000000"/>
                    <w:bottom w:val="single" w:sz="4" w:space="0" w:color="000000"/>
                    <w:right w:val="single" w:sz="4" w:space="0" w:color="000000"/>
                  </w:tcBorders>
                </w:tcPr>
                <w:p w14:paraId="3134E5DA" w14:textId="77777777" w:rsidR="000E24E2" w:rsidRDefault="00000000">
                  <w:pPr>
                    <w:pStyle w:val="NormalWeb"/>
                    <w:spacing w:beforeAutospacing="0" w:afterAutospacing="0"/>
                    <w:rPr>
                      <w:rFonts w:eastAsiaTheme="minorEastAsia"/>
                    </w:rPr>
                  </w:pPr>
                  <w:r>
                    <w:rPr>
                      <w:rFonts w:eastAsiaTheme="minorEastAsia"/>
                      <w:noProof/>
                    </w:rPr>
                    <w:drawing>
                      <wp:inline distT="0" distB="0" distL="0" distR="0" wp14:anchorId="3EB3ED74" wp14:editId="17A9555B">
                        <wp:extent cx="153670" cy="20002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5"/>
                                <a:stretch>
                                  <a:fillRect/>
                                </a:stretch>
                              </pic:blipFill>
                              <pic:spPr bwMode="auto">
                                <a:xfrm>
                                  <a:off x="0" y="0"/>
                                  <a:ext cx="153670" cy="200025"/>
                                </a:xfrm>
                                <a:prstGeom prst="rect">
                                  <a:avLst/>
                                </a:prstGeom>
                              </pic:spPr>
                            </pic:pic>
                          </a:graphicData>
                        </a:graphic>
                      </wp:inline>
                    </w:drawing>
                  </w:r>
                </w:p>
                <w:p w14:paraId="55629717"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 xml:space="preserve">where </w:t>
                  </w:r>
                  <w:r>
                    <w:rPr>
                      <w:rFonts w:ascii="Cambria Math" w:eastAsiaTheme="minorEastAsia" w:hAnsi="Cambria Math"/>
                      <w:i/>
                      <w:iCs/>
                      <w:color w:val="000000"/>
                      <w:sz w:val="20"/>
                      <w:szCs w:val="20"/>
                    </w:rPr>
                    <w:br/>
                  </w:r>
                  <w:r>
                    <w:rPr>
                      <w:rFonts w:eastAsiaTheme="minorEastAsia"/>
                      <w:noProof/>
                    </w:rPr>
                    <w:drawing>
                      <wp:inline distT="0" distB="0" distL="0" distR="0" wp14:anchorId="563C5235" wp14:editId="632AA666">
                        <wp:extent cx="153670" cy="200025"/>
                        <wp:effectExtent l="0" t="0" r="0"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3"/>
                                <pic:cNvPicPr>
                                  <a:picLocks noChangeAspect="1" noChangeArrowheads="1"/>
                                </pic:cNvPicPr>
                              </pic:nvPicPr>
                              <pic:blipFill>
                                <a:blip r:embed="rId5"/>
                                <a:stretch>
                                  <a:fillRect/>
                                </a:stretch>
                              </pic:blipFill>
                              <pic:spPr bwMode="auto">
                                <a:xfrm>
                                  <a:off x="0" y="0"/>
                                  <a:ext cx="153670" cy="200025"/>
                                </a:xfrm>
                                <a:prstGeom prst="rect">
                                  <a:avLst/>
                                </a:prstGeom>
                              </pic:spPr>
                            </pic:pic>
                          </a:graphicData>
                        </a:graphic>
                      </wp:inline>
                    </w:drawing>
                  </w:r>
                  <w:r>
                    <w:rPr>
                      <w:rFonts w:eastAsiaTheme="minorEastAsia"/>
                      <w:noProof/>
                    </w:rPr>
                    <w:drawing>
                      <wp:inline distT="0" distB="0" distL="0" distR="0" wp14:anchorId="763E8D83" wp14:editId="58C7E176">
                        <wp:extent cx="153670" cy="200025"/>
                        <wp:effectExtent l="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
                                <pic:cNvPicPr>
                                  <a:picLocks noChangeAspect="1" noChangeArrowheads="1"/>
                                </pic:cNvPicPr>
                              </pic:nvPicPr>
                              <pic:blipFill>
                                <a:blip r:embed="rId5"/>
                                <a:stretch>
                                  <a:fillRect/>
                                </a:stretch>
                              </pic:blipFill>
                              <pic:spPr bwMode="auto">
                                <a:xfrm>
                                  <a:off x="0" y="0"/>
                                  <a:ext cx="153670" cy="200025"/>
                                </a:xfrm>
                                <a:prstGeom prst="rect">
                                  <a:avLst/>
                                </a:prstGeom>
                              </pic:spPr>
                            </pic:pic>
                          </a:graphicData>
                        </a:graphic>
                      </wp:inline>
                    </w:drawing>
                  </w:r>
                  <w:r>
                    <w:rPr>
                      <w:rFonts w:ascii="Times" w:eastAsiaTheme="minorEastAsia" w:hAnsi="Times" w:cs="Times"/>
                      <w:color w:val="000000"/>
                      <w:sz w:val="20"/>
                      <w:szCs w:val="20"/>
                    </w:rPr>
                    <w:t xml:space="preserve"> is the model complexity for one TRP and the same model is used for N TRPs.</w:t>
                  </w:r>
                </w:p>
                <w:p w14:paraId="424B1E5A" w14:textId="77777777" w:rsidR="000E24E2" w:rsidRDefault="000E24E2">
                  <w:pPr>
                    <w:rPr>
                      <w:rFonts w:eastAsiaTheme="minorEastAsia"/>
                    </w:rPr>
                  </w:pPr>
                </w:p>
              </w:tc>
            </w:tr>
            <w:tr w:rsidR="000E24E2" w14:paraId="2E6EC9C6" w14:textId="77777777">
              <w:trPr>
                <w:trHeight w:val="20"/>
              </w:trPr>
              <w:tc>
                <w:tcPr>
                  <w:tcW w:w="2873" w:type="dxa"/>
                  <w:tcBorders>
                    <w:top w:val="single" w:sz="4" w:space="0" w:color="000000"/>
                    <w:left w:val="single" w:sz="4" w:space="0" w:color="000000"/>
                    <w:bottom w:val="single" w:sz="4" w:space="0" w:color="000000"/>
                    <w:right w:val="single" w:sz="4" w:space="0" w:color="000000"/>
                  </w:tcBorders>
                </w:tcPr>
                <w:p w14:paraId="429F6E09"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Single-TRP, N models for N TRPs</w:t>
                  </w:r>
                </w:p>
              </w:tc>
              <w:tc>
                <w:tcPr>
                  <w:tcW w:w="5910" w:type="dxa"/>
                  <w:tcBorders>
                    <w:top w:val="single" w:sz="4" w:space="0" w:color="000000"/>
                    <w:left w:val="single" w:sz="4" w:space="0" w:color="000000"/>
                    <w:bottom w:val="single" w:sz="4" w:space="0" w:color="000000"/>
                    <w:right w:val="single" w:sz="4" w:space="0" w:color="000000"/>
                  </w:tcBorders>
                </w:tcPr>
                <w:p w14:paraId="794D17A6" w14:textId="77777777" w:rsidR="000E24E2" w:rsidRDefault="00000000">
                  <w:pPr>
                    <w:pStyle w:val="NormalWeb"/>
                    <w:spacing w:beforeAutospacing="0" w:afterAutospacing="0"/>
                    <w:rPr>
                      <w:rFonts w:eastAsiaTheme="minorEastAsia"/>
                    </w:rPr>
                  </w:pPr>
                  <w:r>
                    <w:rPr>
                      <w:rFonts w:eastAsiaTheme="minorEastAsia"/>
                      <w:noProof/>
                    </w:rPr>
                    <w:drawing>
                      <wp:inline distT="0" distB="0" distL="0" distR="0" wp14:anchorId="072143E9" wp14:editId="22370588">
                        <wp:extent cx="661035" cy="467360"/>
                        <wp:effectExtent l="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1"/>
                                <pic:cNvPicPr>
                                  <a:picLocks noChangeAspect="1" noChangeArrowheads="1"/>
                                </pic:cNvPicPr>
                              </pic:nvPicPr>
                              <pic:blipFill>
                                <a:blip r:embed="rId6"/>
                                <a:stretch>
                                  <a:fillRect/>
                                </a:stretch>
                              </pic:blipFill>
                              <pic:spPr bwMode="auto">
                                <a:xfrm>
                                  <a:off x="0" y="0"/>
                                  <a:ext cx="661035" cy="467360"/>
                                </a:xfrm>
                                <a:prstGeom prst="rect">
                                  <a:avLst/>
                                </a:prstGeom>
                              </pic:spPr>
                            </pic:pic>
                          </a:graphicData>
                        </a:graphic>
                      </wp:inline>
                    </w:drawing>
                  </w:r>
                </w:p>
                <w:p w14:paraId="1D9126FB"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 xml:space="preserve">Where </w:t>
                  </w:r>
                  <w:r>
                    <w:rPr>
                      <w:rFonts w:eastAsiaTheme="minorEastAsia"/>
                      <w:noProof/>
                    </w:rPr>
                    <w:drawing>
                      <wp:inline distT="0" distB="0" distL="0" distR="0" wp14:anchorId="33DBFB9D" wp14:editId="19507B46">
                        <wp:extent cx="226695" cy="21336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7"/>
                                <a:stretch>
                                  <a:fillRect/>
                                </a:stretch>
                              </pic:blipFill>
                              <pic:spPr bwMode="auto">
                                <a:xfrm>
                                  <a:off x="0" y="0"/>
                                  <a:ext cx="226695" cy="213360"/>
                                </a:xfrm>
                                <a:prstGeom prst="rect">
                                  <a:avLst/>
                                </a:prstGeom>
                              </pic:spPr>
                            </pic:pic>
                          </a:graphicData>
                        </a:graphic>
                      </wp:inline>
                    </w:drawing>
                  </w:r>
                  <w:r>
                    <w:rPr>
                      <w:rFonts w:eastAsiaTheme="minorEastAsia"/>
                      <w:noProof/>
                    </w:rPr>
                    <w:drawing>
                      <wp:inline distT="0" distB="0" distL="0" distR="0" wp14:anchorId="3F95D99D" wp14:editId="72CA23D0">
                        <wp:extent cx="226695" cy="213360"/>
                        <wp:effectExtent l="0" t="0" r="0" b="0"/>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9"/>
                                <pic:cNvPicPr>
                                  <a:picLocks noChangeAspect="1" noChangeArrowheads="1"/>
                                </pic:cNvPicPr>
                              </pic:nvPicPr>
                              <pic:blipFill>
                                <a:blip r:embed="rId7"/>
                                <a:stretch>
                                  <a:fillRect/>
                                </a:stretch>
                              </pic:blipFill>
                              <pic:spPr bwMode="auto">
                                <a:xfrm>
                                  <a:off x="0" y="0"/>
                                  <a:ext cx="226695" cy="213360"/>
                                </a:xfrm>
                                <a:prstGeom prst="rect">
                                  <a:avLst/>
                                </a:prstGeom>
                              </pic:spPr>
                            </pic:pic>
                          </a:graphicData>
                        </a:graphic>
                      </wp:inline>
                    </w:drawing>
                  </w:r>
                  <w:r>
                    <w:rPr>
                      <w:rFonts w:ascii="Times" w:eastAsiaTheme="minorEastAsia" w:hAnsi="Times" w:cs="Times"/>
                      <w:color w:val="000000"/>
                      <w:sz w:val="20"/>
                      <w:szCs w:val="20"/>
                    </w:rPr>
                    <w:t xml:space="preserve"> is the model complexity for the </w:t>
                  </w:r>
                  <w:proofErr w:type="spellStart"/>
                  <w:r>
                    <w:rPr>
                      <w:rFonts w:ascii="Times" w:eastAsiaTheme="minorEastAsia" w:hAnsi="Times" w:cs="Times"/>
                      <w:color w:val="000000"/>
                      <w:sz w:val="20"/>
                      <w:szCs w:val="20"/>
                    </w:rPr>
                    <w:t>i-th</w:t>
                  </w:r>
                  <w:proofErr w:type="spellEnd"/>
                  <w:r>
                    <w:rPr>
                      <w:rFonts w:ascii="Times" w:eastAsiaTheme="minorEastAsia" w:hAnsi="Times" w:cs="Times"/>
                      <w:color w:val="000000"/>
                      <w:sz w:val="20"/>
                      <w:szCs w:val="20"/>
                    </w:rPr>
                    <w:t xml:space="preserve"> AI/ML model.</w:t>
                  </w:r>
                </w:p>
                <w:p w14:paraId="64911F68" w14:textId="77777777" w:rsidR="000E24E2" w:rsidRDefault="000E24E2">
                  <w:pPr>
                    <w:rPr>
                      <w:rFonts w:eastAsiaTheme="minorEastAsia"/>
                    </w:rPr>
                  </w:pPr>
                </w:p>
              </w:tc>
            </w:tr>
          </w:tbl>
          <w:p w14:paraId="6B3F8778"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Note: The reported model complexity above is intended for inference and may not be directly applicable to complexity of other LCM aspects.</w:t>
            </w:r>
          </w:p>
          <w:p w14:paraId="7F3CFEED" w14:textId="77777777" w:rsidR="000E24E2" w:rsidRDefault="000E24E2">
            <w:pPr>
              <w:rPr>
                <w:rFonts w:eastAsiaTheme="minorEastAsia"/>
              </w:rPr>
            </w:pPr>
          </w:p>
          <w:p w14:paraId="620CBF82"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Observation</w:t>
            </w:r>
          </w:p>
          <w:p w14:paraId="1E1BD058"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Direct AI/ML positioning can significantly improve the positioning accuracy compared to existing RAT-dependent positioning methods when the generalization aspects are not considered.</w:t>
            </w:r>
          </w:p>
          <w:p w14:paraId="2C148BF3" w14:textId="77777777" w:rsidR="000E24E2" w:rsidRDefault="00000000">
            <w:pPr>
              <w:pStyle w:val="NormalWeb"/>
              <w:numPr>
                <w:ilvl w:val="0"/>
                <w:numId w:val="7"/>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For InF-DH with clutter parameter setting {60%, 6m, 2m}, evaluation results submitted to RAN1#111 indicate that the direct AI/ML positioning can achieve horizontal positioning accuracy of &lt;1m at CDF=90%, as compared to &gt;15m for conventional positioning method. </w:t>
            </w:r>
          </w:p>
          <w:p w14:paraId="2B49A3CC" w14:textId="77777777" w:rsidR="000E24E2" w:rsidRDefault="000E24E2">
            <w:pPr>
              <w:rPr>
                <w:rFonts w:eastAsiaTheme="minorEastAsia"/>
              </w:rPr>
            </w:pPr>
          </w:p>
          <w:p w14:paraId="431D9DA1"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shd w:val="clear" w:color="auto" w:fill="00FF00"/>
              </w:rPr>
              <w:t>Agreement</w:t>
            </w:r>
          </w:p>
          <w:p w14:paraId="6234FF21"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For AI/ML based positioning, company optionally evaluate the impact of at least the following issues related to measurements on the positioning accuracy of the AI/ML model. The simulation assumptions reflecting these issues are up to companies.</w:t>
            </w:r>
          </w:p>
          <w:p w14:paraId="262C866E" w14:textId="77777777" w:rsidR="000E24E2" w:rsidRDefault="00000000">
            <w:pPr>
              <w:pStyle w:val="NormalWeb"/>
              <w:numPr>
                <w:ilvl w:val="0"/>
                <w:numId w:val="8"/>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SNR mismatch (i.e., SNR when training data are collected is different from SNR when model inference is performed).</w:t>
            </w:r>
          </w:p>
          <w:p w14:paraId="152E03F4" w14:textId="77777777" w:rsidR="000E24E2" w:rsidRDefault="00000000">
            <w:pPr>
              <w:pStyle w:val="NormalWeb"/>
              <w:numPr>
                <w:ilvl w:val="0"/>
                <w:numId w:val="8"/>
              </w:numPr>
              <w:spacing w:beforeAutospacing="0" w:afterAutospacing="0"/>
              <w:jc w:val="both"/>
              <w:textAlignment w:val="baseline"/>
              <w:rPr>
                <w:rFonts w:ascii="DengXian" w:eastAsia="DengXian" w:hAnsi="DengXian"/>
                <w:color w:val="000000"/>
                <w:sz w:val="20"/>
                <w:szCs w:val="20"/>
              </w:rPr>
            </w:pPr>
            <w:r>
              <w:rPr>
                <w:rFonts w:ascii="Times" w:eastAsia="DengXian" w:hAnsi="Times" w:cs="Times"/>
                <w:color w:val="000000"/>
                <w:sz w:val="20"/>
                <w:szCs w:val="20"/>
                <w:lang w:val="en-US" w:eastAsia="zh-CN"/>
              </w:rPr>
              <w:t>Time varying changes (e.g., mobility of clutter objects in the environment)</w:t>
            </w:r>
          </w:p>
          <w:p w14:paraId="215A60E3" w14:textId="77777777" w:rsidR="000E24E2" w:rsidRDefault="00000000">
            <w:pPr>
              <w:pStyle w:val="NormalWeb"/>
              <w:numPr>
                <w:ilvl w:val="0"/>
                <w:numId w:val="8"/>
              </w:numPr>
              <w:spacing w:beforeAutospacing="0" w:afterAutospacing="0"/>
              <w:jc w:val="both"/>
              <w:textAlignment w:val="baseline"/>
              <w:rPr>
                <w:rFonts w:ascii="DengXian" w:eastAsia="DengXian" w:hAnsi="DengXian"/>
                <w:color w:val="000000"/>
                <w:sz w:val="20"/>
                <w:szCs w:val="20"/>
              </w:rPr>
            </w:pPr>
            <w:r>
              <w:rPr>
                <w:rFonts w:ascii="Times" w:eastAsia="DengXian" w:hAnsi="Times" w:cs="Times"/>
                <w:color w:val="000000"/>
                <w:sz w:val="20"/>
                <w:szCs w:val="20"/>
                <w:lang w:val="en-US" w:eastAsia="zh-CN"/>
              </w:rPr>
              <w:t>Channel estimation error</w:t>
            </w:r>
          </w:p>
          <w:p w14:paraId="2343B59D" w14:textId="77777777" w:rsidR="000E24E2" w:rsidRDefault="000E24E2">
            <w:pPr>
              <w:pStyle w:val="NormalWeb"/>
              <w:spacing w:beforeAutospacing="0" w:afterAutospacing="0"/>
              <w:ind w:left="720"/>
              <w:jc w:val="both"/>
              <w:textAlignment w:val="baseline"/>
              <w:rPr>
                <w:rFonts w:ascii="DengXian" w:eastAsia="DengXian" w:hAnsi="DengXian"/>
                <w:color w:val="000000"/>
                <w:sz w:val="20"/>
                <w:szCs w:val="20"/>
              </w:rPr>
            </w:pPr>
          </w:p>
          <w:p w14:paraId="779B1702"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Conclusion</w:t>
            </w:r>
          </w:p>
          <w:p w14:paraId="13CE92CD"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Companies describe how their computational complexity values are obtained. </w:t>
            </w:r>
          </w:p>
          <w:p w14:paraId="76E28BAD" w14:textId="77777777" w:rsidR="000E24E2" w:rsidRDefault="00000000">
            <w:pPr>
              <w:pStyle w:val="NormalWeb"/>
              <w:numPr>
                <w:ilvl w:val="0"/>
                <w:numId w:val="9"/>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It is out of 3GPP scope to consider computational complexity values that have platform-dependency and/or use implementation (hardware and software) optimization solutions.</w:t>
            </w:r>
          </w:p>
          <w:p w14:paraId="6C155771" w14:textId="77777777" w:rsidR="000E24E2" w:rsidRDefault="000E24E2">
            <w:pPr>
              <w:rPr>
                <w:rFonts w:eastAsiaTheme="minorEastAsia"/>
              </w:rPr>
            </w:pPr>
          </w:p>
          <w:p w14:paraId="09C883F6"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rPr>
              <w:t>Observation</w:t>
            </w:r>
          </w:p>
          <w:p w14:paraId="6C7B3C39" w14:textId="77777777" w:rsidR="000E24E2" w:rsidRDefault="00000000">
            <w:pPr>
              <w:pStyle w:val="NormalWeb"/>
              <w:spacing w:beforeAutospacing="0" w:afterAutospacing="0"/>
              <w:rPr>
                <w:rFonts w:eastAsiaTheme="minorEastAsia"/>
              </w:rPr>
            </w:pPr>
            <w:r>
              <w:rPr>
                <w:rFonts w:ascii="Times" w:eastAsiaTheme="minorEastAsia" w:hAnsi="Times" w:cs="Times"/>
                <w:color w:val="000000"/>
                <w:sz w:val="20"/>
                <w:szCs w:val="20"/>
              </w:rPr>
              <w:t>AI/ML assisted positioning can significantly improve the positioning accuracy compared to existing RAT-dependent positioning methods when the generalization aspects are not considered.</w:t>
            </w:r>
          </w:p>
          <w:p w14:paraId="4EC237F7" w14:textId="77777777" w:rsidR="000E24E2" w:rsidRDefault="00000000">
            <w:pPr>
              <w:pStyle w:val="NormalWeb"/>
              <w:numPr>
                <w:ilvl w:val="0"/>
                <w:numId w:val="10"/>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For InF-DH with clutter parameter setting {40%, 2m, 2m}, evaluation results submitted to RAN1#111 indicate that the AI/ML assisted positioning can achieve horizontal positioning accuracy of &lt;0.4m at CDF=90%, as compared to &gt;9m for conventional positioning method. </w:t>
            </w:r>
          </w:p>
          <w:p w14:paraId="0BE9CFE2" w14:textId="77777777" w:rsidR="000E24E2" w:rsidRDefault="00000000">
            <w:pPr>
              <w:pStyle w:val="NormalWeb"/>
              <w:numPr>
                <w:ilvl w:val="0"/>
                <w:numId w:val="10"/>
              </w:numPr>
              <w:spacing w:beforeAutospacing="0" w:afterAutospacing="0"/>
              <w:jc w:val="both"/>
              <w:textAlignment w:val="baseline"/>
              <w:rPr>
                <w:rFonts w:ascii="Times" w:hAnsi="Times" w:cs="Times"/>
                <w:color w:val="000000"/>
                <w:sz w:val="20"/>
                <w:szCs w:val="20"/>
              </w:rPr>
            </w:pPr>
            <w:r>
              <w:rPr>
                <w:rFonts w:ascii="Times" w:eastAsiaTheme="minorEastAsia" w:hAnsi="Times" w:cs="Times"/>
                <w:color w:val="000000"/>
                <w:sz w:val="20"/>
                <w:szCs w:val="20"/>
                <w:lang w:val="en-US" w:eastAsia="zh-CN"/>
              </w:rPr>
              <w:t>For InF-DH with clutter parameter setting {60%, 6m, 2m}, evaluation results submitted to RAN1#111 indicate that the AI/ML assisted positioning can achieve horizontal positioning accuracy of &lt;1m at CDF=90%, as compared to &gt;15m for conventional positioning method. </w:t>
            </w:r>
          </w:p>
          <w:p w14:paraId="23D8B9B7" w14:textId="77777777" w:rsidR="000E24E2" w:rsidRDefault="000E24E2">
            <w:pPr>
              <w:rPr>
                <w:rFonts w:eastAsiaTheme="minorEastAsia"/>
              </w:rPr>
            </w:pPr>
          </w:p>
          <w:p w14:paraId="4C596630" w14:textId="77777777" w:rsidR="000E24E2" w:rsidRDefault="00000000">
            <w:pPr>
              <w:pStyle w:val="NormalWeb"/>
              <w:spacing w:beforeAutospacing="0" w:afterAutospacing="0"/>
              <w:jc w:val="both"/>
              <w:rPr>
                <w:rFonts w:ascii="Times" w:hAnsi="Times" w:cs="Times"/>
                <w:color w:val="000000"/>
                <w:sz w:val="20"/>
                <w:szCs w:val="20"/>
              </w:rPr>
            </w:pPr>
            <w:r>
              <w:rPr>
                <w:rFonts w:ascii="Times" w:eastAsiaTheme="minorEastAsia" w:hAnsi="Times" w:cs="Times"/>
                <w:color w:val="000000"/>
                <w:sz w:val="20"/>
                <w:szCs w:val="20"/>
              </w:rPr>
              <w:t>Note: how to capture the observation(s) into TR is separate discussion.</w:t>
            </w:r>
          </w:p>
          <w:p w14:paraId="1CB22EEF" w14:textId="77777777" w:rsidR="000E24E2" w:rsidRDefault="000E24E2">
            <w:pPr>
              <w:pStyle w:val="NormalWeb"/>
              <w:spacing w:beforeAutospacing="0" w:afterAutospacing="0"/>
              <w:jc w:val="both"/>
              <w:rPr>
                <w:rFonts w:eastAsiaTheme="minorEastAsia"/>
              </w:rPr>
            </w:pPr>
          </w:p>
          <w:p w14:paraId="7ABF4516" w14:textId="77777777" w:rsidR="000E24E2" w:rsidRDefault="00000000">
            <w:pPr>
              <w:pStyle w:val="NormalWeb"/>
              <w:spacing w:beforeAutospacing="0" w:afterAutospacing="0"/>
              <w:rPr>
                <w:rFonts w:eastAsiaTheme="minorEastAsia"/>
              </w:rPr>
            </w:pPr>
            <w:r>
              <w:rPr>
                <w:rFonts w:ascii="Times" w:eastAsiaTheme="minorEastAsia" w:hAnsi="Times" w:cs="Times"/>
                <w:b/>
                <w:bCs/>
                <w:color w:val="000000"/>
                <w:sz w:val="20"/>
                <w:szCs w:val="20"/>
                <w:shd w:val="clear" w:color="auto" w:fill="00FF00"/>
              </w:rPr>
              <w:t>Agreement</w:t>
            </w:r>
          </w:p>
          <w:p w14:paraId="16CA5B06" w14:textId="77777777" w:rsidR="000E24E2" w:rsidRDefault="00000000">
            <w:pPr>
              <w:pStyle w:val="NormalWeb"/>
              <w:numPr>
                <w:ilvl w:val="0"/>
                <w:numId w:val="11"/>
              </w:numPr>
              <w:spacing w:beforeAutospacing="0" w:afterAutospacing="0"/>
              <w:ind w:left="360"/>
              <w:textAlignment w:val="baseline"/>
              <w:rPr>
                <w:rFonts w:ascii="Arial" w:hAnsi="Arial" w:cs="Arial"/>
                <w:color w:val="000000"/>
                <w:sz w:val="20"/>
                <w:szCs w:val="20"/>
              </w:rPr>
            </w:pPr>
            <w:r>
              <w:rPr>
                <w:rFonts w:ascii="Times" w:eastAsiaTheme="minorEastAsia" w:hAnsi="Times" w:cs="Times"/>
                <w:color w:val="000000"/>
                <w:sz w:val="20"/>
                <w:szCs w:val="20"/>
                <w:lang w:val="en-US" w:eastAsia="zh-CN"/>
              </w:rPr>
              <w:t xml:space="preserve">For AI/ML assisted approach, for a given AI/ML model design (e.g., input, output, single-TRP vs multi-TRP), identify the generalization aspects where model fine-tuning/mixed training dataset/model </w:t>
            </w:r>
            <w:proofErr w:type="gramStart"/>
            <w:r>
              <w:rPr>
                <w:rFonts w:ascii="Times" w:eastAsiaTheme="minorEastAsia" w:hAnsi="Times" w:cs="Times"/>
                <w:color w:val="000000"/>
                <w:sz w:val="20"/>
                <w:szCs w:val="20"/>
                <w:lang w:val="en-US" w:eastAsia="zh-CN"/>
              </w:rPr>
              <w:t>switching  is</w:t>
            </w:r>
            <w:proofErr w:type="gramEnd"/>
            <w:r>
              <w:rPr>
                <w:rFonts w:ascii="Times" w:eastAsiaTheme="minorEastAsia" w:hAnsi="Times" w:cs="Times"/>
                <w:color w:val="000000"/>
                <w:sz w:val="20"/>
                <w:szCs w:val="20"/>
                <w:lang w:val="en-US" w:eastAsia="zh-CN"/>
              </w:rPr>
              <w:t xml:space="preserve"> necessary.</w:t>
            </w:r>
          </w:p>
        </w:tc>
      </w:tr>
    </w:tbl>
    <w:p w14:paraId="25DF640C" w14:textId="77777777" w:rsidR="000E24E2" w:rsidRDefault="000E24E2">
      <w:pPr>
        <w:pStyle w:val="0Maintext"/>
        <w:spacing w:after="120" w:afterAutospacing="0" w:line="240" w:lineRule="auto"/>
        <w:ind w:firstLine="0"/>
        <w:rPr>
          <w:lang w:val="en-US"/>
        </w:rPr>
      </w:pPr>
    </w:p>
    <w:p w14:paraId="060DDBA2" w14:textId="77777777" w:rsidR="000E24E2" w:rsidRDefault="000E24E2">
      <w:pPr>
        <w:pStyle w:val="0Maintext"/>
        <w:spacing w:after="120" w:afterAutospacing="0" w:line="240" w:lineRule="auto"/>
        <w:ind w:firstLine="0"/>
        <w:rPr>
          <w:lang w:val="en-US"/>
        </w:rPr>
      </w:pPr>
    </w:p>
    <w:p w14:paraId="5CAF7CF6" w14:textId="77777777" w:rsidR="000E24E2" w:rsidRDefault="00000000">
      <w:pPr>
        <w:pStyle w:val="Heading1"/>
        <w:numPr>
          <w:ilvl w:val="0"/>
          <w:numId w:val="2"/>
        </w:numPr>
      </w:pPr>
      <w:r>
        <w:lastRenderedPageBreak/>
        <w:t>Discussion</w:t>
      </w:r>
    </w:p>
    <w:p w14:paraId="5359E286" w14:textId="4EDD4564" w:rsidR="000E24E2" w:rsidRDefault="00000000">
      <w:pPr>
        <w:pStyle w:val="0Maintext"/>
        <w:spacing w:after="120" w:afterAutospacing="0" w:line="240" w:lineRule="auto"/>
        <w:ind w:firstLine="0"/>
        <w:rPr>
          <w:lang w:val="en-US"/>
        </w:rPr>
      </w:pPr>
      <w:r>
        <w:rPr>
          <w:lang w:val="en-US"/>
        </w:rPr>
        <w:t>In this contribution, we provide a discussion on evaluation of AI/ML based positioning</w:t>
      </w:r>
      <w:r w:rsidR="006C3A6D">
        <w:rPr>
          <w:lang w:val="en-US"/>
        </w:rPr>
        <w:t xml:space="preserve"> for Rel 18</w:t>
      </w:r>
      <w:r>
        <w:rPr>
          <w:lang w:val="en-US"/>
        </w:rPr>
        <w:t xml:space="preserve">. Specifically, this contribution focusses on prior agreements [1, 2, 3] related to SNR mismatch, model switching and channel estimation errors. </w:t>
      </w:r>
    </w:p>
    <w:p w14:paraId="3A5423DE" w14:textId="77777777" w:rsidR="000E24E2" w:rsidRDefault="000E24E2">
      <w:pPr>
        <w:pStyle w:val="0Maintext"/>
        <w:spacing w:after="120" w:afterAutospacing="0" w:line="240" w:lineRule="auto"/>
        <w:ind w:firstLine="0"/>
        <w:rPr>
          <w:lang w:val="en-US"/>
        </w:rPr>
      </w:pPr>
    </w:p>
    <w:p w14:paraId="48F0D8C9" w14:textId="59F3EE40" w:rsidR="000E24E2" w:rsidRDefault="00000000">
      <w:pPr>
        <w:pStyle w:val="0Maintext"/>
        <w:spacing w:after="120" w:afterAutospacing="0" w:line="240" w:lineRule="auto"/>
        <w:ind w:firstLine="0"/>
        <w:rPr>
          <w:b/>
          <w:bCs/>
          <w:i/>
          <w:iCs/>
        </w:rPr>
      </w:pPr>
      <w:r>
        <w:rPr>
          <w:b/>
          <w:bCs/>
          <w:i/>
          <w:iCs/>
        </w:rPr>
        <w:t xml:space="preserve">Proposal 1: </w:t>
      </w:r>
      <w:r w:rsidR="0021625E">
        <w:rPr>
          <w:b/>
          <w:bCs/>
          <w:i/>
          <w:iCs/>
        </w:rPr>
        <w:t>A s</w:t>
      </w:r>
      <w:r>
        <w:rPr>
          <w:b/>
          <w:bCs/>
          <w:i/>
          <w:iCs/>
        </w:rPr>
        <w:t xml:space="preserve">tudy </w:t>
      </w:r>
      <w:r w:rsidR="0021625E">
        <w:rPr>
          <w:b/>
          <w:bCs/>
          <w:i/>
          <w:iCs/>
        </w:rPr>
        <w:t>should</w:t>
      </w:r>
      <w:r>
        <w:rPr>
          <w:b/>
          <w:bCs/>
          <w:i/>
          <w:iCs/>
        </w:rPr>
        <w:t xml:space="preserve"> determine the set of SNRs in which a trained AI/ML model is expected to operate</w:t>
      </w:r>
      <w:r w:rsidR="0021625E">
        <w:rPr>
          <w:b/>
          <w:bCs/>
          <w:i/>
          <w:iCs/>
        </w:rPr>
        <w:t>.</w:t>
      </w:r>
    </w:p>
    <w:p w14:paraId="5AB96864" w14:textId="77777777" w:rsidR="000E24E2" w:rsidRDefault="00000000">
      <w:pPr>
        <w:pStyle w:val="0Maintext"/>
        <w:spacing w:after="120" w:afterAutospacing="0" w:line="240" w:lineRule="auto"/>
        <w:ind w:firstLine="0"/>
        <w:rPr>
          <w:lang w:val="en-US"/>
        </w:rPr>
      </w:pPr>
      <w:r>
        <w:t xml:space="preserve">The study should perform simulations to identify the limits of SNR (particularly, the lower limit) beyond which positioning accuracy performance resulting from a trained model becomes unacceptable. The study should test trained models using Channel Impulse Responses (CIR) obtained at SNRs outside the training set and these SNRs must be reported as part of simulation parameters. </w:t>
      </w:r>
    </w:p>
    <w:p w14:paraId="15E6A836" w14:textId="77777777" w:rsidR="000E24E2" w:rsidRDefault="000E24E2">
      <w:pPr>
        <w:rPr>
          <w:sz w:val="20"/>
          <w:szCs w:val="20"/>
        </w:rPr>
      </w:pPr>
    </w:p>
    <w:p w14:paraId="4CCFD7F6" w14:textId="0BF53B63" w:rsidR="000E24E2" w:rsidRDefault="00000000">
      <w:pPr>
        <w:jc w:val="both"/>
        <w:rPr>
          <w:b/>
          <w:bCs/>
          <w:i/>
          <w:iCs/>
          <w:sz w:val="20"/>
          <w:szCs w:val="20"/>
        </w:rPr>
      </w:pPr>
      <w:r>
        <w:rPr>
          <w:b/>
          <w:bCs/>
          <w:i/>
          <w:iCs/>
          <w:sz w:val="20"/>
          <w:szCs w:val="20"/>
        </w:rPr>
        <w:t xml:space="preserve">Proposal 2: </w:t>
      </w:r>
      <w:r w:rsidR="0021625E">
        <w:rPr>
          <w:b/>
          <w:bCs/>
          <w:i/>
          <w:iCs/>
          <w:sz w:val="20"/>
          <w:szCs w:val="20"/>
        </w:rPr>
        <w:t>A s</w:t>
      </w:r>
      <w:r>
        <w:rPr>
          <w:b/>
          <w:bCs/>
          <w:i/>
          <w:iCs/>
          <w:sz w:val="20"/>
          <w:szCs w:val="20"/>
        </w:rPr>
        <w:t xml:space="preserve">tudy </w:t>
      </w:r>
      <w:r w:rsidR="0021625E">
        <w:rPr>
          <w:b/>
          <w:bCs/>
          <w:i/>
          <w:iCs/>
          <w:sz w:val="20"/>
          <w:szCs w:val="20"/>
        </w:rPr>
        <w:t xml:space="preserve">on </w:t>
      </w:r>
      <w:r>
        <w:rPr>
          <w:b/>
          <w:bCs/>
          <w:i/>
          <w:iCs/>
          <w:sz w:val="20"/>
          <w:szCs w:val="20"/>
        </w:rPr>
        <w:t>model switching and criteria for model switching</w:t>
      </w:r>
      <w:r w:rsidR="0021625E">
        <w:rPr>
          <w:b/>
          <w:bCs/>
          <w:i/>
          <w:iCs/>
          <w:sz w:val="20"/>
          <w:szCs w:val="20"/>
        </w:rPr>
        <w:t xml:space="preserve"> should be considered.</w:t>
      </w:r>
    </w:p>
    <w:p w14:paraId="5C9CE8FC" w14:textId="77777777" w:rsidR="000E24E2" w:rsidRDefault="000E24E2">
      <w:pPr>
        <w:jc w:val="both"/>
        <w:rPr>
          <w:b/>
          <w:bCs/>
          <w:i/>
          <w:iCs/>
          <w:sz w:val="20"/>
          <w:szCs w:val="20"/>
        </w:rPr>
      </w:pPr>
    </w:p>
    <w:p w14:paraId="0AA2E59D" w14:textId="77777777" w:rsidR="000E24E2" w:rsidRDefault="00000000">
      <w:pPr>
        <w:jc w:val="both"/>
        <w:rPr>
          <w:b/>
          <w:bCs/>
          <w:i/>
          <w:iCs/>
          <w:sz w:val="20"/>
          <w:szCs w:val="20"/>
        </w:rPr>
      </w:pPr>
      <w:r>
        <w:rPr>
          <w:sz w:val="20"/>
          <w:szCs w:val="20"/>
        </w:rPr>
        <w:t xml:space="preserve">We envision two scenarios in which an AI/ML model could be trained and tested. </w:t>
      </w:r>
    </w:p>
    <w:p w14:paraId="264F7840" w14:textId="77777777" w:rsidR="000E24E2" w:rsidRDefault="000E24E2">
      <w:pPr>
        <w:jc w:val="both"/>
        <w:rPr>
          <w:sz w:val="20"/>
          <w:szCs w:val="20"/>
        </w:rPr>
      </w:pPr>
    </w:p>
    <w:p w14:paraId="51C4FC47" w14:textId="77777777" w:rsidR="000E24E2" w:rsidRDefault="00000000">
      <w:pPr>
        <w:jc w:val="both"/>
        <w:rPr>
          <w:sz w:val="20"/>
          <w:szCs w:val="20"/>
        </w:rPr>
      </w:pPr>
      <w:r>
        <w:rPr>
          <w:sz w:val="20"/>
          <w:szCs w:val="20"/>
        </w:rPr>
        <w:t>Scenario 1: A single AI/ML model is trained to estimate the position irrespective of the SNR of the model input (CIR)</w:t>
      </w:r>
    </w:p>
    <w:p w14:paraId="0D0EFF25" w14:textId="77777777" w:rsidR="000E24E2" w:rsidRDefault="00000000">
      <w:pPr>
        <w:jc w:val="both"/>
        <w:rPr>
          <w:sz w:val="20"/>
          <w:szCs w:val="20"/>
        </w:rPr>
      </w:pPr>
      <w:r>
        <w:rPr>
          <w:sz w:val="20"/>
          <w:szCs w:val="20"/>
        </w:rPr>
        <w:t>Scenario 2: Multiple models are trained, each using CIRs corresponding to a smaller subset of SNRs</w:t>
      </w:r>
    </w:p>
    <w:p w14:paraId="135EEFA2" w14:textId="77777777" w:rsidR="000E24E2" w:rsidRDefault="000E24E2">
      <w:pPr>
        <w:jc w:val="both"/>
        <w:rPr>
          <w:sz w:val="20"/>
          <w:szCs w:val="20"/>
        </w:rPr>
      </w:pPr>
    </w:p>
    <w:p w14:paraId="3C1BCE60" w14:textId="77777777" w:rsidR="000E24E2" w:rsidRDefault="00000000">
      <w:pPr>
        <w:jc w:val="both"/>
        <w:rPr>
          <w:sz w:val="20"/>
          <w:szCs w:val="20"/>
        </w:rPr>
      </w:pPr>
      <w:r>
        <w:rPr>
          <w:sz w:val="20"/>
          <w:szCs w:val="20"/>
        </w:rPr>
        <w:t xml:space="preserve">In scenario 2, the study should determine how the SNR subsets are calculated. </w:t>
      </w:r>
    </w:p>
    <w:p w14:paraId="11C91F61" w14:textId="77777777" w:rsidR="000E24E2" w:rsidRDefault="000E24E2">
      <w:pPr>
        <w:jc w:val="both"/>
        <w:rPr>
          <w:sz w:val="20"/>
          <w:szCs w:val="20"/>
        </w:rPr>
      </w:pPr>
    </w:p>
    <w:p w14:paraId="6BC5924B" w14:textId="77777777" w:rsidR="000E24E2" w:rsidRDefault="00000000">
      <w:pPr>
        <w:jc w:val="both"/>
        <w:rPr>
          <w:sz w:val="20"/>
          <w:szCs w:val="20"/>
        </w:rPr>
      </w:pPr>
      <w:r>
        <w:rPr>
          <w:sz w:val="20"/>
          <w:szCs w:val="20"/>
        </w:rPr>
        <w:t>In the case of multiple trained models, we believe that SNR is one criterion based on which the NW could switch between models. Another criterion could be channel scenario, i.e., different models for InF vs UMa etc. We also do not preclude other criteria.</w:t>
      </w:r>
    </w:p>
    <w:p w14:paraId="158A4115" w14:textId="77777777" w:rsidR="000E24E2" w:rsidRDefault="000E24E2">
      <w:pPr>
        <w:rPr>
          <w:sz w:val="20"/>
          <w:szCs w:val="20"/>
        </w:rPr>
      </w:pPr>
    </w:p>
    <w:p w14:paraId="73EF8397" w14:textId="2EB4323B" w:rsidR="000E24E2" w:rsidRDefault="00000000">
      <w:pPr>
        <w:jc w:val="both"/>
        <w:rPr>
          <w:b/>
          <w:bCs/>
          <w:i/>
          <w:iCs/>
          <w:sz w:val="20"/>
          <w:szCs w:val="20"/>
        </w:rPr>
      </w:pPr>
      <w:r>
        <w:rPr>
          <w:b/>
          <w:bCs/>
          <w:i/>
          <w:iCs/>
          <w:sz w:val="20"/>
          <w:szCs w:val="20"/>
        </w:rPr>
        <w:t xml:space="preserve">Proposal 3: Determine </w:t>
      </w:r>
      <w:r w:rsidR="0021625E">
        <w:rPr>
          <w:b/>
          <w:bCs/>
          <w:i/>
          <w:iCs/>
          <w:sz w:val="20"/>
          <w:szCs w:val="20"/>
        </w:rPr>
        <w:t xml:space="preserve">and report </w:t>
      </w:r>
      <w:r>
        <w:rPr>
          <w:b/>
          <w:bCs/>
          <w:i/>
          <w:iCs/>
          <w:sz w:val="20"/>
          <w:szCs w:val="20"/>
        </w:rPr>
        <w:t xml:space="preserve">the set of SNRs and the number of </w:t>
      </w:r>
      <w:r w:rsidR="007E124B">
        <w:rPr>
          <w:b/>
          <w:bCs/>
          <w:i/>
          <w:iCs/>
          <w:sz w:val="20"/>
          <w:szCs w:val="20"/>
        </w:rPr>
        <w:t xml:space="preserve">data </w:t>
      </w:r>
      <w:r>
        <w:rPr>
          <w:b/>
          <w:bCs/>
          <w:i/>
          <w:iCs/>
          <w:sz w:val="20"/>
          <w:szCs w:val="20"/>
        </w:rPr>
        <w:t>instances of each SNR contained in the training dataset</w:t>
      </w:r>
      <w:r w:rsidR="00750F6D">
        <w:rPr>
          <w:b/>
          <w:bCs/>
          <w:i/>
          <w:iCs/>
          <w:sz w:val="20"/>
          <w:szCs w:val="20"/>
        </w:rPr>
        <w:t>.</w:t>
      </w:r>
    </w:p>
    <w:p w14:paraId="46982434" w14:textId="77777777" w:rsidR="000E24E2" w:rsidRDefault="000E24E2">
      <w:pPr>
        <w:jc w:val="both"/>
        <w:rPr>
          <w:sz w:val="20"/>
          <w:szCs w:val="20"/>
        </w:rPr>
      </w:pPr>
    </w:p>
    <w:p w14:paraId="55B1AB8B" w14:textId="77777777" w:rsidR="000E24E2" w:rsidRDefault="00000000">
      <w:pPr>
        <w:jc w:val="both"/>
        <w:rPr>
          <w:sz w:val="20"/>
          <w:szCs w:val="20"/>
        </w:rPr>
      </w:pPr>
      <w:r>
        <w:rPr>
          <w:sz w:val="20"/>
          <w:szCs w:val="20"/>
        </w:rPr>
        <w:t xml:space="preserve">The training datasets could be constructed in one of two ways. </w:t>
      </w:r>
    </w:p>
    <w:p w14:paraId="1C0EC65F" w14:textId="77777777" w:rsidR="000E24E2" w:rsidRDefault="000E24E2">
      <w:pPr>
        <w:jc w:val="both"/>
        <w:rPr>
          <w:sz w:val="20"/>
          <w:szCs w:val="20"/>
        </w:rPr>
      </w:pPr>
    </w:p>
    <w:p w14:paraId="7DDCD9F0" w14:textId="77777777" w:rsidR="000E24E2" w:rsidRDefault="00000000">
      <w:pPr>
        <w:jc w:val="both"/>
        <w:rPr>
          <w:sz w:val="20"/>
          <w:szCs w:val="20"/>
        </w:rPr>
      </w:pPr>
      <w:r>
        <w:rPr>
          <w:sz w:val="20"/>
          <w:szCs w:val="20"/>
        </w:rPr>
        <w:t xml:space="preserve">Option 1: The training dataset contains signals of a single SNR value which is deemed to be representative of a wider set of SNRs. The trained model is then tested on data of all SNRs in the set. </w:t>
      </w:r>
    </w:p>
    <w:p w14:paraId="1CA1CB91" w14:textId="77777777" w:rsidR="000E24E2" w:rsidRDefault="000E24E2">
      <w:pPr>
        <w:jc w:val="both"/>
        <w:rPr>
          <w:sz w:val="20"/>
          <w:szCs w:val="20"/>
        </w:rPr>
      </w:pPr>
    </w:p>
    <w:p w14:paraId="060B4B6D" w14:textId="77777777" w:rsidR="000E24E2" w:rsidRDefault="00000000">
      <w:pPr>
        <w:jc w:val="both"/>
        <w:rPr>
          <w:sz w:val="20"/>
          <w:szCs w:val="20"/>
        </w:rPr>
      </w:pPr>
      <w:r>
        <w:rPr>
          <w:sz w:val="20"/>
          <w:szCs w:val="20"/>
        </w:rPr>
        <w:t>Option 2: The training dataset contains signals of all SNRs in a given set. The trained model is then tested on data of all SNRs in the set.</w:t>
      </w:r>
    </w:p>
    <w:p w14:paraId="7A594E97" w14:textId="77777777" w:rsidR="000E24E2" w:rsidRDefault="000E24E2">
      <w:pPr>
        <w:jc w:val="both"/>
        <w:rPr>
          <w:sz w:val="20"/>
          <w:szCs w:val="20"/>
        </w:rPr>
      </w:pPr>
    </w:p>
    <w:p w14:paraId="4F28E752" w14:textId="77777777" w:rsidR="000E24E2" w:rsidRDefault="00000000">
      <w:pPr>
        <w:jc w:val="both"/>
        <w:rPr>
          <w:sz w:val="20"/>
          <w:szCs w:val="20"/>
        </w:rPr>
      </w:pPr>
      <w:r>
        <w:rPr>
          <w:sz w:val="20"/>
          <w:szCs w:val="20"/>
        </w:rPr>
        <w:t>In option 2, simulation experiments should determine the optimum ratio of number of data instances of each SNR in the training dataset.</w:t>
      </w:r>
    </w:p>
    <w:p w14:paraId="6F3F275A" w14:textId="77777777" w:rsidR="000E24E2" w:rsidRDefault="000E24E2">
      <w:pPr>
        <w:rPr>
          <w:sz w:val="20"/>
          <w:szCs w:val="20"/>
        </w:rPr>
      </w:pPr>
    </w:p>
    <w:p w14:paraId="64D59D7B" w14:textId="2FCC79F6" w:rsidR="000E24E2" w:rsidRDefault="00000000">
      <w:pPr>
        <w:jc w:val="both"/>
        <w:rPr>
          <w:b/>
          <w:bCs/>
          <w:i/>
          <w:iCs/>
          <w:sz w:val="20"/>
          <w:szCs w:val="20"/>
        </w:rPr>
      </w:pPr>
      <w:r>
        <w:rPr>
          <w:b/>
          <w:bCs/>
          <w:i/>
          <w:iCs/>
          <w:sz w:val="20"/>
          <w:szCs w:val="20"/>
        </w:rPr>
        <w:t xml:space="preserve">Proposal 4: </w:t>
      </w:r>
      <w:r w:rsidR="0021625E">
        <w:rPr>
          <w:b/>
          <w:bCs/>
          <w:i/>
          <w:iCs/>
          <w:sz w:val="20"/>
          <w:szCs w:val="20"/>
        </w:rPr>
        <w:t>Study the i</w:t>
      </w:r>
      <w:r>
        <w:rPr>
          <w:b/>
          <w:bCs/>
          <w:i/>
          <w:iCs/>
          <w:sz w:val="20"/>
          <w:szCs w:val="20"/>
        </w:rPr>
        <w:t>nclusion of SNR as model input along with Channel Impulse Response (CIR)</w:t>
      </w:r>
      <w:r w:rsidR="00750F6D">
        <w:rPr>
          <w:b/>
          <w:bCs/>
          <w:i/>
          <w:iCs/>
          <w:sz w:val="20"/>
          <w:szCs w:val="20"/>
        </w:rPr>
        <w:t>.</w:t>
      </w:r>
    </w:p>
    <w:p w14:paraId="72076633" w14:textId="77777777" w:rsidR="000E24E2" w:rsidRDefault="000E24E2">
      <w:pPr>
        <w:jc w:val="both"/>
        <w:rPr>
          <w:sz w:val="20"/>
          <w:szCs w:val="20"/>
        </w:rPr>
      </w:pPr>
    </w:p>
    <w:p w14:paraId="20E8AFA9" w14:textId="77777777" w:rsidR="000E24E2" w:rsidRDefault="00000000">
      <w:pPr>
        <w:jc w:val="both"/>
        <w:rPr>
          <w:sz w:val="20"/>
          <w:szCs w:val="20"/>
        </w:rPr>
      </w:pPr>
      <w:r>
        <w:rPr>
          <w:sz w:val="20"/>
          <w:szCs w:val="20"/>
        </w:rPr>
        <w:t xml:space="preserve">The inclusion of SNR along with the CIR could enable the model to learn the relationship between CIR estimation error (due to high or low SNR) and the positioning accuracy. </w:t>
      </w:r>
    </w:p>
    <w:p w14:paraId="19A7A70F" w14:textId="77777777" w:rsidR="000E24E2" w:rsidRDefault="000E24E2">
      <w:pPr>
        <w:rPr>
          <w:sz w:val="20"/>
          <w:szCs w:val="20"/>
        </w:rPr>
      </w:pPr>
    </w:p>
    <w:p w14:paraId="4FC0BAEC" w14:textId="5B5A3C69" w:rsidR="000E24E2" w:rsidRDefault="00000000">
      <w:pPr>
        <w:jc w:val="both"/>
        <w:rPr>
          <w:b/>
          <w:bCs/>
          <w:i/>
          <w:iCs/>
          <w:sz w:val="20"/>
          <w:szCs w:val="20"/>
        </w:rPr>
      </w:pPr>
      <w:r>
        <w:rPr>
          <w:b/>
          <w:bCs/>
          <w:i/>
          <w:iCs/>
          <w:sz w:val="20"/>
          <w:szCs w:val="20"/>
        </w:rPr>
        <w:t xml:space="preserve">Proposal 5: Study </w:t>
      </w:r>
      <w:r w:rsidR="00750F6D">
        <w:rPr>
          <w:b/>
          <w:bCs/>
          <w:i/>
          <w:iCs/>
          <w:sz w:val="20"/>
          <w:szCs w:val="20"/>
        </w:rPr>
        <w:t xml:space="preserve">of perfect CIR baselines </w:t>
      </w:r>
      <w:r>
        <w:rPr>
          <w:b/>
          <w:bCs/>
          <w:i/>
          <w:iCs/>
          <w:sz w:val="20"/>
          <w:szCs w:val="20"/>
        </w:rPr>
        <w:t>to determine the impact of channel estimation error on AI/ML Positioning Accuracy Performance</w:t>
      </w:r>
      <w:r w:rsidR="00750F6D">
        <w:rPr>
          <w:b/>
          <w:bCs/>
          <w:i/>
          <w:iCs/>
          <w:sz w:val="20"/>
          <w:szCs w:val="20"/>
        </w:rPr>
        <w:t>.</w:t>
      </w:r>
    </w:p>
    <w:p w14:paraId="2FCFCCB9" w14:textId="77777777" w:rsidR="000E24E2" w:rsidRDefault="000E24E2">
      <w:pPr>
        <w:jc w:val="both"/>
        <w:rPr>
          <w:sz w:val="20"/>
          <w:szCs w:val="20"/>
        </w:rPr>
      </w:pPr>
    </w:p>
    <w:p w14:paraId="51ED98A4" w14:textId="77777777" w:rsidR="000E24E2" w:rsidRDefault="00000000">
      <w:pPr>
        <w:jc w:val="both"/>
      </w:pPr>
      <w:r>
        <w:rPr>
          <w:sz w:val="20"/>
          <w:szCs w:val="20"/>
        </w:rPr>
        <w:t xml:space="preserve">Simulation results could offer comparisons with a perfect CIR baseline. </w:t>
      </w:r>
    </w:p>
    <w:p w14:paraId="2305B7B4" w14:textId="77777777" w:rsidR="000E24E2" w:rsidRDefault="000E24E2"/>
    <w:p w14:paraId="2D652BFD" w14:textId="77777777" w:rsidR="000E24E2" w:rsidRDefault="00000000">
      <w:pPr>
        <w:pStyle w:val="Heading1"/>
        <w:numPr>
          <w:ilvl w:val="0"/>
          <w:numId w:val="2"/>
        </w:numPr>
      </w:pPr>
      <w:r>
        <w:t>Conclusion</w:t>
      </w:r>
    </w:p>
    <w:p w14:paraId="1D555A36" w14:textId="5A29FC93" w:rsidR="000E24E2" w:rsidRDefault="00000000">
      <w:pPr>
        <w:pStyle w:val="0Maintext"/>
        <w:spacing w:after="120" w:afterAutospacing="0" w:line="240" w:lineRule="auto"/>
        <w:ind w:firstLine="0"/>
        <w:rPr>
          <w:lang w:val="en-US" w:eastAsia="zh-CN"/>
        </w:rPr>
      </w:pPr>
      <w:r>
        <w:rPr>
          <w:lang w:val="en-US" w:eastAsia="zh-CN"/>
        </w:rPr>
        <w:t>In this contribution, we provided a discussion on the evaluation of AI/ML based positioning</w:t>
      </w:r>
      <w:r w:rsidR="007E4F46">
        <w:rPr>
          <w:lang w:val="en-US" w:eastAsia="zh-CN"/>
        </w:rPr>
        <w:t xml:space="preserve"> in Rel 1</w:t>
      </w:r>
      <w:r w:rsidR="006C3A6D">
        <w:rPr>
          <w:lang w:val="en-US" w:eastAsia="zh-CN"/>
        </w:rPr>
        <w:t>5</w:t>
      </w:r>
      <w:r>
        <w:rPr>
          <w:lang w:val="en-US" w:eastAsia="zh-CN"/>
        </w:rPr>
        <w:t xml:space="preserve">. The discussion has resulted in the following proposals.  </w:t>
      </w:r>
    </w:p>
    <w:p w14:paraId="23D04669" w14:textId="01D0E7CA" w:rsidR="00750F6D" w:rsidRPr="00750F6D" w:rsidRDefault="0021625E" w:rsidP="00750F6D">
      <w:pPr>
        <w:pStyle w:val="0Maintext"/>
        <w:spacing w:after="120" w:afterAutospacing="0" w:line="240" w:lineRule="auto"/>
        <w:ind w:firstLine="0"/>
        <w:jc w:val="left"/>
        <w:rPr>
          <w:b/>
          <w:bCs/>
          <w:i/>
          <w:iCs/>
        </w:rPr>
      </w:pPr>
      <w:r>
        <w:rPr>
          <w:b/>
          <w:bCs/>
          <w:i/>
          <w:iCs/>
        </w:rPr>
        <w:lastRenderedPageBreak/>
        <w:t>Proposal 1: A study should determine the set of SNRs in which a trained AI/ML model is expected to operate.</w:t>
      </w:r>
      <w:r w:rsidR="00750F6D">
        <w:rPr>
          <w:b/>
          <w:bCs/>
          <w:i/>
          <w:iCs/>
        </w:rPr>
        <w:t xml:space="preserve"> Proposal 2: A study on model switching and criteria for model switching should be considered.</w:t>
      </w:r>
      <w:r w:rsidR="00750F6D">
        <w:rPr>
          <w:b/>
          <w:bCs/>
          <w:i/>
          <w:iCs/>
        </w:rPr>
        <w:br/>
        <w:t xml:space="preserve">Proposal 3: Determine and report the set of SNRs and the number of </w:t>
      </w:r>
      <w:r w:rsidR="007E124B">
        <w:rPr>
          <w:b/>
          <w:bCs/>
          <w:i/>
          <w:iCs/>
        </w:rPr>
        <w:t xml:space="preserve">data </w:t>
      </w:r>
      <w:r w:rsidR="00750F6D">
        <w:rPr>
          <w:b/>
          <w:bCs/>
          <w:i/>
          <w:iCs/>
        </w:rPr>
        <w:t>instances of each SNR contained in the training dataset.</w:t>
      </w:r>
      <w:r w:rsidR="00750F6D">
        <w:rPr>
          <w:b/>
          <w:bCs/>
          <w:i/>
          <w:iCs/>
        </w:rPr>
        <w:br/>
        <w:t>Proposal 4: Study the inclusion of SNR as model input along with Channel Impulse Response (CIR).</w:t>
      </w:r>
      <w:r w:rsidR="00750F6D">
        <w:rPr>
          <w:b/>
          <w:bCs/>
          <w:i/>
          <w:iCs/>
        </w:rPr>
        <w:br/>
      </w:r>
      <w:r w:rsidR="00750F6D" w:rsidRPr="00750F6D">
        <w:rPr>
          <w:b/>
          <w:bCs/>
          <w:i/>
          <w:iCs/>
        </w:rPr>
        <w:t>Proposal 5: Study of perfect CIR baselines to determine the impact of channel estimation error on AI/ML Positioning Accuracy Performance.</w:t>
      </w:r>
    </w:p>
    <w:p w14:paraId="6B346B97" w14:textId="77777777" w:rsidR="000E24E2" w:rsidRDefault="00000000">
      <w:pPr>
        <w:pStyle w:val="Heading1"/>
        <w:numPr>
          <w:ilvl w:val="0"/>
          <w:numId w:val="2"/>
        </w:numPr>
      </w:pPr>
      <w:r>
        <w:t>References</w:t>
      </w:r>
    </w:p>
    <w:p w14:paraId="55105D4A" w14:textId="77777777" w:rsidR="000E24E2" w:rsidRDefault="00000000">
      <w:pPr>
        <w:pStyle w:val="NormalWeb"/>
        <w:spacing w:beforeAutospacing="0" w:after="120" w:afterAutospacing="0"/>
        <w:jc w:val="both"/>
        <w:textAlignment w:val="baseline"/>
        <w:rPr>
          <w:color w:val="000000"/>
          <w:sz w:val="20"/>
          <w:szCs w:val="20"/>
        </w:rPr>
      </w:pPr>
      <w:r>
        <w:rPr>
          <w:color w:val="000000"/>
          <w:sz w:val="20"/>
          <w:szCs w:val="20"/>
        </w:rPr>
        <w:t>[1] Chair’s Notes, RAN1 #111, November 2022</w:t>
      </w:r>
    </w:p>
    <w:p w14:paraId="6FD7CD33" w14:textId="77777777" w:rsidR="000E24E2" w:rsidRDefault="00000000">
      <w:pPr>
        <w:pStyle w:val="NormalWeb"/>
        <w:spacing w:beforeAutospacing="0" w:after="120" w:afterAutospacing="0"/>
        <w:jc w:val="both"/>
        <w:textAlignment w:val="baseline"/>
        <w:rPr>
          <w:color w:val="000000"/>
          <w:sz w:val="20"/>
          <w:szCs w:val="20"/>
        </w:rPr>
      </w:pPr>
      <w:r>
        <w:rPr>
          <w:color w:val="000000"/>
          <w:sz w:val="20"/>
          <w:szCs w:val="20"/>
        </w:rPr>
        <w:t>[2] Chair’s Notes, RAN1 #110, August 2022</w:t>
      </w:r>
    </w:p>
    <w:p w14:paraId="44E81E41" w14:textId="77777777" w:rsidR="000E24E2" w:rsidRDefault="00000000">
      <w:pPr>
        <w:pStyle w:val="NormalWeb"/>
        <w:spacing w:beforeAutospacing="0" w:after="120" w:afterAutospacing="0"/>
        <w:jc w:val="both"/>
        <w:textAlignment w:val="baseline"/>
        <w:rPr>
          <w:color w:val="000000"/>
          <w:sz w:val="20"/>
          <w:szCs w:val="20"/>
        </w:rPr>
      </w:pPr>
      <w:r>
        <w:rPr>
          <w:color w:val="000000"/>
          <w:sz w:val="20"/>
          <w:szCs w:val="20"/>
        </w:rPr>
        <w:t>[3] Chair’s Notes, RAN1 #109-e, May 2022</w:t>
      </w:r>
    </w:p>
    <w:p w14:paraId="17DD7FDA" w14:textId="77777777" w:rsidR="000E24E2" w:rsidRDefault="000E24E2">
      <w:pPr>
        <w:pStyle w:val="NormalWeb"/>
        <w:spacing w:beforeAutospacing="0" w:after="120" w:afterAutospacing="0"/>
        <w:jc w:val="both"/>
        <w:textAlignment w:val="baseline"/>
        <w:rPr>
          <w:color w:val="000000"/>
          <w:sz w:val="20"/>
          <w:szCs w:val="20"/>
        </w:rPr>
      </w:pPr>
    </w:p>
    <w:p w14:paraId="277E98AD" w14:textId="77777777" w:rsidR="000E24E2" w:rsidRDefault="000E24E2"/>
    <w:sectPr w:rsidR="000E24E2">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1"/>
    <w:family w:val="roman"/>
    <w:pitch w:val="variable"/>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62DF0"/>
    <w:multiLevelType w:val="multilevel"/>
    <w:tmpl w:val="0116F7F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7E61115"/>
    <w:multiLevelType w:val="multilevel"/>
    <w:tmpl w:val="0EAE668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A1E7F45"/>
    <w:multiLevelType w:val="multilevel"/>
    <w:tmpl w:val="BA90BF7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F7B37DB"/>
    <w:multiLevelType w:val="multilevel"/>
    <w:tmpl w:val="3620B00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B8B7BB6"/>
    <w:multiLevelType w:val="multilevel"/>
    <w:tmpl w:val="889651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31A0E8B"/>
    <w:multiLevelType w:val="multilevel"/>
    <w:tmpl w:val="429EFB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635751"/>
    <w:multiLevelType w:val="multilevel"/>
    <w:tmpl w:val="FB0CA54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D2E24F5"/>
    <w:multiLevelType w:val="multilevel"/>
    <w:tmpl w:val="E75EB11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EA13670"/>
    <w:multiLevelType w:val="multilevel"/>
    <w:tmpl w:val="395C0C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6DB015B"/>
    <w:multiLevelType w:val="multilevel"/>
    <w:tmpl w:val="3760D8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7B07D24"/>
    <w:multiLevelType w:val="multilevel"/>
    <w:tmpl w:val="37BEE97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778375659">
    <w:abstractNumId w:val="8"/>
  </w:num>
  <w:num w:numId="2" w16cid:durableId="1001346445">
    <w:abstractNumId w:val="5"/>
  </w:num>
  <w:num w:numId="3" w16cid:durableId="2107457374">
    <w:abstractNumId w:val="7"/>
  </w:num>
  <w:num w:numId="4" w16cid:durableId="62680988">
    <w:abstractNumId w:val="9"/>
  </w:num>
  <w:num w:numId="5" w16cid:durableId="503516449">
    <w:abstractNumId w:val="10"/>
  </w:num>
  <w:num w:numId="6" w16cid:durableId="1175337732">
    <w:abstractNumId w:val="3"/>
  </w:num>
  <w:num w:numId="7" w16cid:durableId="930088130">
    <w:abstractNumId w:val="4"/>
  </w:num>
  <w:num w:numId="8" w16cid:durableId="1420832327">
    <w:abstractNumId w:val="2"/>
  </w:num>
  <w:num w:numId="9" w16cid:durableId="1965379774">
    <w:abstractNumId w:val="6"/>
  </w:num>
  <w:num w:numId="10" w16cid:durableId="138116096">
    <w:abstractNumId w:val="1"/>
  </w:num>
  <w:num w:numId="11" w16cid:durableId="96265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E2"/>
    <w:rsid w:val="000E24E2"/>
    <w:rsid w:val="0021625E"/>
    <w:rsid w:val="006C3A6D"/>
    <w:rsid w:val="0072057D"/>
    <w:rsid w:val="00750F6D"/>
    <w:rsid w:val="007B3691"/>
    <w:rsid w:val="007E124B"/>
    <w:rsid w:val="007E4F46"/>
    <w:rsid w:val="00876CDA"/>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0FF3148B"/>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659"/>
    <w:rPr>
      <w:rFonts w:ascii="Times New Roman" w:eastAsia="Times New Roman" w:hAnsi="Times New Roman" w:cs="Times New Roman"/>
      <w:lang w:val="en-US" w:eastAsia="zh-CN"/>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rPr>
      <w:lang w:val="en-IN" w:eastAsia="en-GB"/>
    </w:r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750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cp:revision>
  <dcterms:created xsi:type="dcterms:W3CDTF">2023-02-17T11:02:00Z</dcterms:created>
  <dcterms:modified xsi:type="dcterms:W3CDTF">2023-02-17T11:02:00Z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